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1A76" w14:textId="3F75401A" w:rsidR="009C1719" w:rsidRPr="00CD14D6" w:rsidRDefault="009E581A" w:rsidP="00840C9C">
      <w:pPr>
        <w:spacing w:after="0" w:line="240" w:lineRule="auto"/>
        <w:rPr>
          <w:rFonts w:ascii="Gill Sans MT Condensed" w:eastAsia="BatangChe" w:hAnsi="Gill Sans MT Condensed" w:cs="Brush Script MT"/>
          <w:b/>
          <w:bCs/>
          <w:color w:val="000000" w:themeColor="text1"/>
          <w:kern w:val="28"/>
          <w:sz w:val="72"/>
          <w:szCs w:val="72"/>
        </w:rPr>
      </w:pPr>
      <w:r w:rsidRPr="00CD14D6">
        <w:rPr>
          <w:rFonts w:ascii="Gill Sans MT Condensed" w:eastAsia="BatangChe" w:hAnsi="Gill Sans MT Condensed" w:cs="Brush Script MT"/>
          <w:b/>
          <w:bCs/>
          <w:color w:val="000000" w:themeColor="text1"/>
          <w:kern w:val="28"/>
          <w:sz w:val="72"/>
          <w:szCs w:val="72"/>
        </w:rPr>
        <w:t>CO</w:t>
      </w:r>
      <w:r w:rsidR="00DC75A1">
        <w:rPr>
          <w:rFonts w:ascii="Gill Sans MT Condensed" w:eastAsia="BatangChe" w:hAnsi="Gill Sans MT Condensed" w:cs="Brush Script MT"/>
          <w:b/>
          <w:bCs/>
          <w:color w:val="000000" w:themeColor="text1"/>
          <w:kern w:val="28"/>
          <w:sz w:val="72"/>
          <w:szCs w:val="72"/>
        </w:rPr>
        <w:t>300</w:t>
      </w:r>
      <w:r w:rsidRPr="00CD14D6">
        <w:rPr>
          <w:rFonts w:ascii="Gill Sans MT Condensed" w:eastAsia="BatangChe" w:hAnsi="Gill Sans MT Condensed" w:cs="Brush Script MT"/>
          <w:b/>
          <w:bCs/>
          <w:color w:val="000000" w:themeColor="text1"/>
          <w:kern w:val="28"/>
          <w:sz w:val="72"/>
          <w:szCs w:val="72"/>
        </w:rPr>
        <w:t>:</w:t>
      </w:r>
      <w:r w:rsidR="009C1719" w:rsidRPr="00CD14D6">
        <w:rPr>
          <w:rFonts w:ascii="Gill Sans MT Condensed" w:eastAsia="BatangChe" w:hAnsi="Gill Sans MT Condensed" w:cs="Brush Script MT"/>
          <w:b/>
          <w:bCs/>
          <w:color w:val="000000" w:themeColor="text1"/>
          <w:kern w:val="28"/>
          <w:sz w:val="72"/>
          <w:szCs w:val="72"/>
        </w:rPr>
        <w:t xml:space="preserve"> </w:t>
      </w:r>
      <w:r w:rsidR="00DC75A1">
        <w:rPr>
          <w:rFonts w:ascii="Gill Sans MT Condensed" w:eastAsia="BatangChe" w:hAnsi="Gill Sans MT Condensed" w:cs="Brush Script MT"/>
          <w:b/>
          <w:bCs/>
          <w:color w:val="000000" w:themeColor="text1"/>
          <w:kern w:val="28"/>
          <w:sz w:val="72"/>
          <w:szCs w:val="72"/>
        </w:rPr>
        <w:t>Writing Arguments</w:t>
      </w:r>
      <w:r w:rsidR="009C3E76" w:rsidRPr="00CD14D6">
        <w:rPr>
          <w:rFonts w:ascii="Gill Sans MT Condensed" w:eastAsia="BatangChe" w:hAnsi="Gill Sans MT Condensed" w:cs="Brush Script MT"/>
          <w:b/>
          <w:bCs/>
          <w:color w:val="000000" w:themeColor="text1"/>
          <w:kern w:val="28"/>
          <w:sz w:val="72"/>
          <w:szCs w:val="72"/>
        </w:rPr>
        <w:t xml:space="preserve"> (</w:t>
      </w:r>
      <w:r w:rsidR="00D825C9" w:rsidRPr="00CD14D6">
        <w:rPr>
          <w:rFonts w:ascii="Gill Sans MT Condensed" w:eastAsia="BatangChe" w:hAnsi="Gill Sans MT Condensed" w:cs="Brush Script MT"/>
          <w:b/>
          <w:bCs/>
          <w:color w:val="000000" w:themeColor="text1"/>
          <w:kern w:val="28"/>
          <w:sz w:val="72"/>
          <w:szCs w:val="72"/>
        </w:rPr>
        <w:t>Spring ’18</w:t>
      </w:r>
      <w:r w:rsidR="009C3E76" w:rsidRPr="00CD14D6">
        <w:rPr>
          <w:rFonts w:ascii="Gill Sans MT Condensed" w:eastAsia="BatangChe" w:hAnsi="Gill Sans MT Condensed" w:cs="Brush Script MT"/>
          <w:b/>
          <w:bCs/>
          <w:color w:val="000000" w:themeColor="text1"/>
          <w:kern w:val="28"/>
          <w:sz w:val="72"/>
          <w:szCs w:val="72"/>
        </w:rPr>
        <w:t>)</w:t>
      </w:r>
      <w:r w:rsidR="009C1719" w:rsidRPr="00CD14D6">
        <w:rPr>
          <w:rFonts w:eastAsiaTheme="minorEastAsia" w:cs="Times New Roman"/>
          <w:i/>
          <w:color w:val="000000" w:themeColor="text1"/>
          <w:sz w:val="24"/>
          <w:szCs w:val="24"/>
        </w:rPr>
        <w:tab/>
      </w:r>
    </w:p>
    <w:p w14:paraId="75B7802C" w14:textId="1DF28777" w:rsidR="009C1719" w:rsidRPr="00CD14D6" w:rsidRDefault="009C3E76" w:rsidP="00D00B3D">
      <w:pPr>
        <w:spacing w:after="0" w:line="240" w:lineRule="auto"/>
        <w:rPr>
          <w:rFonts w:eastAsiaTheme="minorEastAsia" w:cs="Times New Roman"/>
          <w:i/>
          <w:color w:val="000000" w:themeColor="text1"/>
          <w:sz w:val="24"/>
          <w:szCs w:val="24"/>
        </w:rPr>
      </w:pPr>
      <w:r w:rsidRPr="00CD14D6">
        <w:rPr>
          <w:rFonts w:eastAsiaTheme="minorEastAsia" w:cs="Times New Roman"/>
          <w:i/>
          <w:color w:val="000000" w:themeColor="text1"/>
          <w:sz w:val="24"/>
          <w:szCs w:val="24"/>
        </w:rPr>
        <w:t xml:space="preserve">Instructor: Morgan </w:t>
      </w:r>
      <w:proofErr w:type="spellStart"/>
      <w:r w:rsidRPr="00CD14D6">
        <w:rPr>
          <w:rFonts w:eastAsiaTheme="minorEastAsia" w:cs="Times New Roman"/>
          <w:i/>
          <w:color w:val="000000" w:themeColor="text1"/>
          <w:sz w:val="24"/>
          <w:szCs w:val="24"/>
        </w:rPr>
        <w:t>Riedl</w:t>
      </w:r>
      <w:proofErr w:type="spellEnd"/>
      <w:r w:rsidR="00D00B3D" w:rsidRPr="00CD14D6">
        <w:rPr>
          <w:rFonts w:eastAsiaTheme="minorEastAsia" w:cs="Times New Roman"/>
          <w:i/>
          <w:color w:val="000000" w:themeColor="text1"/>
          <w:sz w:val="24"/>
          <w:szCs w:val="24"/>
        </w:rPr>
        <w:t xml:space="preserve"> </w:t>
      </w:r>
      <w:r w:rsidRPr="00CD14D6">
        <w:rPr>
          <w:rFonts w:eastAsiaTheme="minorEastAsia" w:cs="Aparajita"/>
          <w:color w:val="000000" w:themeColor="text1"/>
          <w:sz w:val="24"/>
          <w:szCs w:val="24"/>
        </w:rPr>
        <w:t>|</w:t>
      </w:r>
      <w:r w:rsidRPr="00CD14D6">
        <w:rPr>
          <w:rFonts w:eastAsiaTheme="minorEastAsia" w:cs="Times New Roman"/>
          <w:i/>
          <w:color w:val="000000" w:themeColor="text1"/>
          <w:sz w:val="24"/>
          <w:szCs w:val="24"/>
        </w:rPr>
        <w:t xml:space="preserve"> email: </w:t>
      </w:r>
      <w:r w:rsidR="00385F94" w:rsidRPr="00CD14D6">
        <w:rPr>
          <w:rFonts w:eastAsiaTheme="minorEastAsia" w:cs="Times New Roman"/>
          <w:i/>
          <w:color w:val="000000" w:themeColor="text1"/>
          <w:sz w:val="24"/>
          <w:szCs w:val="24"/>
        </w:rPr>
        <w:t xml:space="preserve">morganriedl@colostate.edu / </w:t>
      </w:r>
      <w:r w:rsidR="002B79F1" w:rsidRPr="00CD14D6">
        <w:rPr>
          <w:rFonts w:eastAsiaTheme="minorEastAsia" w:cs="Times New Roman"/>
          <w:i/>
          <w:color w:val="000000" w:themeColor="text1"/>
          <w:sz w:val="24"/>
          <w:szCs w:val="24"/>
        </w:rPr>
        <w:t>riedlmm@</w:t>
      </w:r>
      <w:r w:rsidR="00AB3210" w:rsidRPr="00CD14D6">
        <w:rPr>
          <w:rFonts w:eastAsiaTheme="minorEastAsia" w:cs="Times New Roman"/>
          <w:i/>
          <w:color w:val="000000" w:themeColor="text1"/>
          <w:sz w:val="24"/>
          <w:szCs w:val="24"/>
        </w:rPr>
        <w:t>colostate.edu</w:t>
      </w:r>
      <w:r w:rsidR="003C0B0D" w:rsidRPr="00CD14D6">
        <w:rPr>
          <w:rFonts w:eastAsiaTheme="minorEastAsia" w:cs="Aparajita"/>
          <w:i/>
          <w:color w:val="000000" w:themeColor="text1"/>
          <w:sz w:val="24"/>
          <w:szCs w:val="24"/>
        </w:rPr>
        <w:t xml:space="preserve">   </w:t>
      </w:r>
      <w:r w:rsidR="009C1719" w:rsidRPr="00CD14D6">
        <w:rPr>
          <w:rFonts w:eastAsiaTheme="minorEastAsia" w:cs="Aparajita"/>
          <w:i/>
          <w:color w:val="000000" w:themeColor="text1"/>
          <w:sz w:val="24"/>
          <w:szCs w:val="24"/>
        </w:rPr>
        <w:t xml:space="preserve">              </w:t>
      </w:r>
    </w:p>
    <w:p w14:paraId="13474BD0" w14:textId="1028F5EC" w:rsidR="009C1719" w:rsidRPr="00CD14D6" w:rsidRDefault="00E6491B" w:rsidP="00D00B3D">
      <w:pPr>
        <w:spacing w:after="0" w:line="240" w:lineRule="auto"/>
        <w:rPr>
          <w:rFonts w:eastAsiaTheme="minorEastAsia" w:cs="Aparajita"/>
          <w:i/>
          <w:color w:val="000000" w:themeColor="text1"/>
          <w:sz w:val="32"/>
          <w:szCs w:val="32"/>
        </w:rPr>
      </w:pPr>
      <w:r w:rsidRPr="00CD14D6">
        <w:rPr>
          <w:rFonts w:eastAsiaTheme="minorEastAsia" w:cs="Aparajita"/>
          <w:i/>
          <w:color w:val="000000" w:themeColor="text1"/>
          <w:sz w:val="24"/>
          <w:szCs w:val="24"/>
        </w:rPr>
        <w:t>Office:</w:t>
      </w:r>
      <w:r w:rsidR="00DC75A1">
        <w:rPr>
          <w:rFonts w:eastAsiaTheme="minorEastAsia" w:cs="Aparajita"/>
          <w:i/>
          <w:color w:val="000000" w:themeColor="text1"/>
          <w:sz w:val="24"/>
          <w:szCs w:val="24"/>
        </w:rPr>
        <w:t xml:space="preserve"> Eddy 327</w:t>
      </w:r>
      <w:r w:rsidRPr="00CD14D6">
        <w:rPr>
          <w:rFonts w:eastAsiaTheme="minorEastAsia" w:cs="Aparajita"/>
          <w:i/>
          <w:color w:val="000000" w:themeColor="text1"/>
          <w:sz w:val="24"/>
          <w:szCs w:val="24"/>
        </w:rPr>
        <w:t xml:space="preserve"> </w:t>
      </w:r>
      <w:r w:rsidR="00D00B3D" w:rsidRPr="00CD14D6">
        <w:rPr>
          <w:rFonts w:eastAsiaTheme="minorEastAsia" w:cs="Aparajita"/>
          <w:color w:val="000000" w:themeColor="text1"/>
          <w:sz w:val="24"/>
          <w:szCs w:val="24"/>
        </w:rPr>
        <w:t xml:space="preserve">| </w:t>
      </w:r>
      <w:r w:rsidRPr="00CD14D6">
        <w:rPr>
          <w:rFonts w:eastAsiaTheme="minorEastAsia" w:cs="Aparajita"/>
          <w:i/>
          <w:color w:val="000000" w:themeColor="text1"/>
          <w:sz w:val="24"/>
          <w:szCs w:val="24"/>
        </w:rPr>
        <w:t>Office Hours:</w:t>
      </w:r>
      <w:r w:rsidR="00D00B3D" w:rsidRPr="00CD14D6">
        <w:rPr>
          <w:rFonts w:eastAsiaTheme="minorEastAsia" w:cs="Aparajita"/>
          <w:i/>
          <w:color w:val="000000" w:themeColor="text1"/>
          <w:sz w:val="24"/>
          <w:szCs w:val="24"/>
        </w:rPr>
        <w:t xml:space="preserve"> </w:t>
      </w:r>
      <w:r w:rsidR="00BC1FD0" w:rsidRPr="00CD14D6">
        <w:rPr>
          <w:rFonts w:eastAsiaTheme="minorEastAsia" w:cs="Aparajita"/>
          <w:i/>
          <w:color w:val="000000" w:themeColor="text1"/>
          <w:sz w:val="24"/>
          <w:szCs w:val="24"/>
        </w:rPr>
        <w:t>M 11-12:50 &amp;</w:t>
      </w:r>
      <w:r w:rsidR="000E554B" w:rsidRPr="00CD14D6">
        <w:rPr>
          <w:rFonts w:eastAsiaTheme="minorEastAsia" w:cs="Aparajita"/>
          <w:i/>
          <w:color w:val="000000" w:themeColor="text1"/>
          <w:sz w:val="24"/>
          <w:szCs w:val="24"/>
        </w:rPr>
        <w:t xml:space="preserve"> 2-2:50</w:t>
      </w:r>
      <w:r w:rsidR="00BC1FD0" w:rsidRPr="00CD14D6">
        <w:rPr>
          <w:rFonts w:eastAsiaTheme="minorEastAsia" w:cs="Aparajita"/>
          <w:i/>
          <w:color w:val="000000" w:themeColor="text1"/>
          <w:sz w:val="24"/>
          <w:szCs w:val="24"/>
        </w:rPr>
        <w:t>; W 2-2:50</w:t>
      </w:r>
      <w:r w:rsidR="00AC4F45" w:rsidRPr="00CD14D6">
        <w:rPr>
          <w:rFonts w:eastAsiaTheme="minorEastAsia" w:cs="Aparajita"/>
          <w:i/>
          <w:color w:val="000000" w:themeColor="text1"/>
          <w:sz w:val="24"/>
          <w:szCs w:val="24"/>
        </w:rPr>
        <w:t xml:space="preserve"> </w:t>
      </w:r>
      <w:r w:rsidR="009C1719" w:rsidRPr="00CD14D6">
        <w:rPr>
          <w:rFonts w:eastAsiaTheme="minorEastAsia" w:cs="Aparajita"/>
          <w:i/>
          <w:color w:val="000000" w:themeColor="text1"/>
          <w:sz w:val="24"/>
          <w:szCs w:val="24"/>
        </w:rPr>
        <w:t>by app</w:t>
      </w:r>
      <w:r w:rsidR="00AC2155" w:rsidRPr="00CD14D6">
        <w:rPr>
          <w:rFonts w:eastAsiaTheme="minorEastAsia" w:cs="Aparajita"/>
          <w:i/>
          <w:color w:val="000000" w:themeColor="text1"/>
          <w:sz w:val="24"/>
          <w:szCs w:val="24"/>
        </w:rPr>
        <w:t>ointment</w:t>
      </w:r>
      <w:r w:rsidR="009C1719" w:rsidRPr="00CD14D6">
        <w:rPr>
          <w:rFonts w:eastAsiaTheme="minorEastAsia" w:cs="Aparajita"/>
          <w:i/>
          <w:color w:val="000000" w:themeColor="text1"/>
          <w:sz w:val="24"/>
          <w:szCs w:val="24"/>
        </w:rPr>
        <w:t>.</w:t>
      </w:r>
      <w:r w:rsidR="009C1719" w:rsidRPr="00CD14D6">
        <w:rPr>
          <w:rFonts w:eastAsiaTheme="minorEastAsia" w:cs="Aparajita"/>
          <w:i/>
          <w:color w:val="000000" w:themeColor="text1"/>
          <w:sz w:val="28"/>
          <w:szCs w:val="36"/>
        </w:rPr>
        <w:tab/>
      </w:r>
    </w:p>
    <w:p w14:paraId="31343471" w14:textId="3103EABB" w:rsidR="009C1719" w:rsidRPr="00CD14D6" w:rsidRDefault="00997AAD" w:rsidP="009C1719">
      <w:pPr>
        <w:tabs>
          <w:tab w:val="left" w:pos="2790"/>
          <w:tab w:val="left" w:pos="4590"/>
        </w:tabs>
        <w:spacing w:after="0" w:line="240" w:lineRule="auto"/>
        <w:jc w:val="center"/>
        <w:rPr>
          <w:rFonts w:ascii="Aparajita" w:eastAsiaTheme="minorEastAsia" w:hAnsi="Aparajita" w:cs="Aparajita"/>
          <w:i/>
          <w:color w:val="000000" w:themeColor="text1"/>
          <w:sz w:val="24"/>
          <w:szCs w:val="24"/>
        </w:rPr>
      </w:pPr>
      <w:r w:rsidRPr="00CD14D6">
        <w:rPr>
          <w:rFonts w:ascii="Aparajita" w:eastAsia="BatangChe" w:hAnsi="Aparajita" w:cs="Aparajita"/>
          <w:noProof/>
          <w:color w:val="000000" w:themeColor="text1"/>
          <w:position w:val="-12"/>
          <w:sz w:val="336"/>
          <w:szCs w:val="72"/>
          <w:lang w:eastAsia="ja-JP"/>
        </w:rPr>
        <mc:AlternateContent>
          <mc:Choice Requires="wps">
            <w:drawing>
              <wp:anchor distT="4294967295" distB="4294967295" distL="114300" distR="114300" simplePos="0" relativeHeight="251659264" behindDoc="0" locked="0" layoutInCell="1" allowOverlap="1" wp14:anchorId="106B4BEE" wp14:editId="7CE9D100">
                <wp:simplePos x="0" y="0"/>
                <wp:positionH relativeFrom="column">
                  <wp:posOffset>-641350</wp:posOffset>
                </wp:positionH>
                <wp:positionV relativeFrom="paragraph">
                  <wp:posOffset>121919</wp:posOffset>
                </wp:positionV>
                <wp:extent cx="7254240" cy="0"/>
                <wp:effectExtent l="0" t="0" r="35560" b="25400"/>
                <wp:wrapNone/>
                <wp:docPr id="2" name="AutoShape 16" descr="This is a solid line separating the introductory course info from the Course Description and rest of the syllabu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4240" cy="0"/>
                        </a:xfrm>
                        <a:prstGeom prst="straightConnector1">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BAE8C" id="_x0000_t32" coordsize="21600,21600" o:spt="32" o:oned="t" path="m0,0l21600,21600e" filled="f">
                <v:path arrowok="t" fillok="f" o:connecttype="none"/>
                <o:lock v:ext="edit" shapetype="t"/>
              </v:shapetype>
              <v:shape id="AutoShape 16" o:spid="_x0000_s1026" type="#_x0000_t32" alt="This is a solid line separating the introductory course info from the Course Description and rest of the syllabus." style="position:absolute;margin-left:-50.5pt;margin-top:9.6pt;width:571.2pt;height:0;flip:x;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" strokecolor="#10253f" strokeweight="1.5pt"/>
            </w:pict>
          </mc:Fallback>
        </mc:AlternateContent>
      </w:r>
    </w:p>
    <w:p w14:paraId="15EE43A7" w14:textId="48F2FEE1" w:rsidR="00527998" w:rsidRPr="00527998" w:rsidRDefault="009C1719" w:rsidP="00527998">
      <w:pPr>
        <w:pStyle w:val="Heading1"/>
        <w:rPr>
          <w:rFonts w:ascii="Calibri" w:hAnsi="Calibri"/>
          <w:color w:val="000000" w:themeColor="text1"/>
        </w:rPr>
      </w:pPr>
      <w:r w:rsidRPr="00CD14D6">
        <w:rPr>
          <w:rFonts w:ascii="Calibri" w:hAnsi="Calibri"/>
          <w:color w:val="000000" w:themeColor="text1"/>
        </w:rPr>
        <w:t>Course Description</w:t>
      </w:r>
    </w:p>
    <w:p w14:paraId="70A62BD1" w14:textId="5CA4AB5B" w:rsidR="00527998" w:rsidRDefault="00527998" w:rsidP="00527998">
      <w:pPr>
        <w:pStyle w:val="p2"/>
        <w:rPr>
          <w:rStyle w:val="apple-converted-space"/>
          <w:rFonts w:ascii="Calibri" w:hAnsi="Calibri"/>
          <w:sz w:val="22"/>
          <w:szCs w:val="22"/>
        </w:rPr>
      </w:pPr>
      <w:r w:rsidRPr="00527998">
        <w:rPr>
          <w:rFonts w:ascii="Calibri" w:hAnsi="Calibri"/>
          <w:sz w:val="22"/>
          <w:szCs w:val="22"/>
        </w:rPr>
        <w:t xml:space="preserve">In CO300 Writing Arguments, students explore the rhetorical contexts of academic and public argument by both analyzing and writing a variety of argumentative texts. Sophisticated understanding of rhetoric and argument is grounded through critical reading of articles about key issues in rhetoric including articles on revision, stages for argument, </w:t>
      </w:r>
      <w:proofErr w:type="spellStart"/>
      <w:r w:rsidRPr="00527998">
        <w:rPr>
          <w:rFonts w:ascii="Calibri" w:hAnsi="Calibri"/>
          <w:sz w:val="22"/>
          <w:szCs w:val="22"/>
        </w:rPr>
        <w:t>Toulmin</w:t>
      </w:r>
      <w:proofErr w:type="spellEnd"/>
      <w:r w:rsidRPr="00527998">
        <w:rPr>
          <w:rFonts w:ascii="Calibri" w:hAnsi="Calibri"/>
          <w:sz w:val="22"/>
          <w:szCs w:val="22"/>
        </w:rPr>
        <w:t xml:space="preserve"> analysis, Rogerian and mediated argument, and visual and new media argumentation.</w:t>
      </w:r>
      <w:r w:rsidRPr="00527998">
        <w:rPr>
          <w:rStyle w:val="apple-converted-space"/>
          <w:rFonts w:ascii="Calibri" w:hAnsi="Calibri"/>
          <w:sz w:val="22"/>
          <w:szCs w:val="22"/>
        </w:rPr>
        <w:t> </w:t>
      </w:r>
    </w:p>
    <w:p w14:paraId="01EFF8F3" w14:textId="77777777" w:rsidR="00527998" w:rsidRPr="00527998" w:rsidRDefault="00527998" w:rsidP="00527998">
      <w:pPr>
        <w:pStyle w:val="p2"/>
        <w:rPr>
          <w:rFonts w:ascii="Calibri" w:hAnsi="Calibri"/>
          <w:sz w:val="22"/>
          <w:szCs w:val="22"/>
        </w:rPr>
      </w:pPr>
    </w:p>
    <w:p w14:paraId="31EBDC13" w14:textId="77777777" w:rsidR="00527998" w:rsidRPr="00527998" w:rsidRDefault="00527998" w:rsidP="00527998">
      <w:pPr>
        <w:pStyle w:val="p2"/>
        <w:rPr>
          <w:rStyle w:val="apple-converted-space"/>
          <w:rFonts w:ascii="Calibri" w:hAnsi="Calibri"/>
          <w:sz w:val="22"/>
          <w:szCs w:val="22"/>
        </w:rPr>
      </w:pPr>
      <w:r w:rsidRPr="00527998">
        <w:rPr>
          <w:rFonts w:ascii="Calibri" w:hAnsi="Calibri"/>
          <w:sz w:val="22"/>
          <w:szCs w:val="22"/>
        </w:rPr>
        <w:t>CO300 emphasizes (1) critical reading of texts about the rhetoric of argument as well as sample arguments by professional writers, (2) understanding and practicing a variety of genres for argument for a variety of contexts and audiences, (3) writing processes with a special emphasis on accessing and evaluating sources from databases, peer critiquing, reflection on writing processes, and revising and editing.</w:t>
      </w:r>
      <w:r w:rsidRPr="00527998">
        <w:rPr>
          <w:rStyle w:val="apple-converted-space"/>
          <w:rFonts w:ascii="Calibri" w:hAnsi="Calibri"/>
          <w:sz w:val="22"/>
          <w:szCs w:val="22"/>
        </w:rPr>
        <w:t> </w:t>
      </w:r>
    </w:p>
    <w:p w14:paraId="344EAA96" w14:textId="77777777" w:rsidR="00527998" w:rsidRPr="00527998" w:rsidRDefault="00527998" w:rsidP="00527998">
      <w:pPr>
        <w:pStyle w:val="p2"/>
        <w:rPr>
          <w:rFonts w:ascii="Calibri" w:hAnsi="Calibri"/>
          <w:sz w:val="22"/>
          <w:szCs w:val="22"/>
        </w:rPr>
      </w:pPr>
    </w:p>
    <w:p w14:paraId="6B44605F" w14:textId="6E2E378D" w:rsidR="00527998" w:rsidRDefault="00527998" w:rsidP="00527998">
      <w:pPr>
        <w:pStyle w:val="p2"/>
        <w:rPr>
          <w:rStyle w:val="apple-converted-space"/>
          <w:rFonts w:ascii="Calibri" w:hAnsi="Calibri"/>
          <w:sz w:val="22"/>
          <w:szCs w:val="22"/>
        </w:rPr>
      </w:pPr>
      <w:r w:rsidRPr="00527998">
        <w:rPr>
          <w:rFonts w:ascii="Calibri" w:hAnsi="Calibri"/>
          <w:sz w:val="22"/>
          <w:szCs w:val="22"/>
        </w:rPr>
        <w:t>Students in CO300 practice researching, writing, and revising their own arguments on a number of issues and for a variety of contexts. They write approximately 25-30 pages in response to assignments that provide a variety of writing experiences that they can apply to their roles as scholars, citizens, consumers and aspiring professionals.</w:t>
      </w:r>
      <w:r w:rsidRPr="00527998">
        <w:rPr>
          <w:rStyle w:val="apple-converted-space"/>
          <w:rFonts w:ascii="Calibri" w:hAnsi="Calibri"/>
          <w:sz w:val="22"/>
          <w:szCs w:val="22"/>
        </w:rPr>
        <w:t> </w:t>
      </w:r>
    </w:p>
    <w:p w14:paraId="7E15FBAE" w14:textId="77777777" w:rsidR="00527998" w:rsidRPr="00527998" w:rsidRDefault="00527998" w:rsidP="00527998">
      <w:pPr>
        <w:pStyle w:val="p2"/>
        <w:rPr>
          <w:rFonts w:ascii="Calibri" w:hAnsi="Calibri"/>
          <w:sz w:val="22"/>
          <w:szCs w:val="22"/>
        </w:rPr>
      </w:pPr>
    </w:p>
    <w:p w14:paraId="087F9D0A" w14:textId="5196AB84" w:rsidR="00F04FC4" w:rsidRPr="00CD14D6" w:rsidRDefault="00527998" w:rsidP="00527998">
      <w:pPr>
        <w:rPr>
          <w:rFonts w:cstheme="minorHAnsi"/>
          <w:b/>
          <w:color w:val="000000" w:themeColor="text1"/>
        </w:rPr>
      </w:pPr>
      <w:r>
        <w:rPr>
          <w:rFonts w:cstheme="minorHAnsi"/>
          <w:b/>
          <w:color w:val="000000" w:themeColor="text1"/>
        </w:rPr>
        <w:t>C</w:t>
      </w:r>
      <w:r w:rsidR="001D26AF" w:rsidRPr="00CD14D6">
        <w:rPr>
          <w:rFonts w:cstheme="minorHAnsi"/>
          <w:b/>
          <w:color w:val="000000" w:themeColor="text1"/>
        </w:rPr>
        <w:t>O</w:t>
      </w:r>
      <w:r>
        <w:rPr>
          <w:rFonts w:cstheme="minorHAnsi"/>
          <w:b/>
          <w:color w:val="000000" w:themeColor="text1"/>
        </w:rPr>
        <w:t>300</w:t>
      </w:r>
      <w:r w:rsidR="001D26AF" w:rsidRPr="00CD14D6">
        <w:rPr>
          <w:rFonts w:cstheme="minorHAnsi"/>
          <w:b/>
          <w:color w:val="000000" w:themeColor="text1"/>
        </w:rPr>
        <w:t xml:space="preserve">is a </w:t>
      </w:r>
      <w:proofErr w:type="spellStart"/>
      <w:r w:rsidR="001D26AF" w:rsidRPr="00CD14D6">
        <w:rPr>
          <w:rFonts w:cstheme="minorHAnsi"/>
          <w:b/>
          <w:color w:val="000000" w:themeColor="text1"/>
        </w:rPr>
        <w:t>gtPathways</w:t>
      </w:r>
      <w:proofErr w:type="spellEnd"/>
      <w:r w:rsidR="001D26AF" w:rsidRPr="00CD14D6">
        <w:rPr>
          <w:rFonts w:cstheme="minorHAnsi"/>
          <w:b/>
          <w:color w:val="000000" w:themeColor="text1"/>
        </w:rPr>
        <w:t xml:space="preserve"> course.</w:t>
      </w:r>
      <w:r w:rsidR="001D26AF" w:rsidRPr="00CD14D6">
        <w:rPr>
          <w:rFonts w:cstheme="minorHAnsi"/>
          <w:color w:val="000000" w:themeColor="text1"/>
        </w:rPr>
        <w:t xml:space="preserve"> The Colorado Commission on Higher Education has approved </w:t>
      </w:r>
      <w:r>
        <w:rPr>
          <w:rFonts w:cstheme="minorHAnsi"/>
          <w:color w:val="000000" w:themeColor="text1"/>
        </w:rPr>
        <w:t>CO300</w:t>
      </w:r>
      <w:r w:rsidR="001D26AF" w:rsidRPr="00CD14D6">
        <w:rPr>
          <w:rFonts w:cstheme="minorHAnsi"/>
          <w:color w:val="000000" w:themeColor="text1"/>
        </w:rPr>
        <w:t xml:space="preserve"> for inclusion in the Guaranteed Transfe</w:t>
      </w:r>
      <w:r>
        <w:rPr>
          <w:rFonts w:cstheme="minorHAnsi"/>
          <w:color w:val="000000" w:themeColor="text1"/>
        </w:rPr>
        <w:t xml:space="preserve">r (GT) Pathways program in the GT-CO3 </w:t>
      </w:r>
      <w:r w:rsidR="001D26AF" w:rsidRPr="00CD14D6">
        <w:rPr>
          <w:rFonts w:cstheme="minorHAnsi"/>
          <w:color w:val="000000" w:themeColor="text1"/>
        </w:rPr>
        <w:t xml:space="preserve">category. For transferring students, successful completion with a minimum C‒ grade guarantees transfer and application of credit in this GT Pathways category. For more information on the GT Pathways program, go to </w:t>
      </w:r>
      <w:hyperlink r:id="rId5" w:history="1">
        <w:r w:rsidR="001D26AF" w:rsidRPr="00B41D41">
          <w:rPr>
            <w:rStyle w:val="Hyperlink"/>
            <w:rFonts w:cstheme="minorHAnsi"/>
          </w:rPr>
          <w:t>http://highered.colorado.gov/academics/transfers/gtpathways/curriculum.html</w:t>
        </w:r>
      </w:hyperlink>
      <w:r>
        <w:rPr>
          <w:rFonts w:cstheme="minorHAnsi"/>
        </w:rPr>
        <w:t xml:space="preserve">. </w:t>
      </w:r>
      <w:r w:rsidR="00F04FC4" w:rsidRPr="00CD14D6">
        <w:rPr>
          <w:rFonts w:cstheme="minorHAnsi"/>
          <w:b/>
          <w:color w:val="000000" w:themeColor="text1"/>
        </w:rPr>
        <w:t>CO</w:t>
      </w:r>
      <w:r>
        <w:rPr>
          <w:rFonts w:cstheme="minorHAnsi"/>
          <w:b/>
          <w:color w:val="000000" w:themeColor="text1"/>
        </w:rPr>
        <w:t>300</w:t>
      </w:r>
      <w:r w:rsidR="00F04FC4" w:rsidRPr="00CD14D6">
        <w:rPr>
          <w:rFonts w:cstheme="minorHAnsi"/>
          <w:b/>
          <w:color w:val="000000" w:themeColor="text1"/>
        </w:rPr>
        <w:t xml:space="preserve"> addresses the following Competency and Content Criteria, as approved by the State of Colorado</w:t>
      </w:r>
      <w:r>
        <w:rPr>
          <w:rFonts w:cstheme="minorHAnsi"/>
          <w:b/>
          <w:color w:val="000000" w:themeColor="text1"/>
        </w:rPr>
        <w:t>:</w:t>
      </w:r>
    </w:p>
    <w:p w14:paraId="0319C230" w14:textId="77777777" w:rsidR="00017DFE" w:rsidRPr="00C04978" w:rsidRDefault="00017DFE" w:rsidP="00017DFE">
      <w:pPr>
        <w:spacing w:after="0" w:line="240" w:lineRule="auto"/>
        <w:rPr>
          <w:b/>
          <w:sz w:val="24"/>
          <w:szCs w:val="24"/>
        </w:rPr>
      </w:pPr>
      <w:r w:rsidRPr="00C04978">
        <w:rPr>
          <w:b/>
          <w:sz w:val="24"/>
          <w:szCs w:val="24"/>
        </w:rPr>
        <w:t>Written Communication Competency―Criteria for Written Communication</w:t>
      </w:r>
    </w:p>
    <w:p w14:paraId="0E3B63B6" w14:textId="77777777" w:rsidR="00017DFE" w:rsidRDefault="00017DFE" w:rsidP="00017DFE">
      <w:pPr>
        <w:spacing w:line="240" w:lineRule="auto"/>
        <w:ind w:left="180"/>
        <w:contextualSpacing/>
        <w:rPr>
          <w:rFonts w:cstheme="minorHAnsi"/>
          <w:color w:val="000000" w:themeColor="text1"/>
        </w:rPr>
      </w:pPr>
      <w:r w:rsidRPr="00CD14D6">
        <w:rPr>
          <w:rFonts w:cstheme="minorHAnsi"/>
          <w:color w:val="000000" w:themeColor="text1"/>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58D028E5" w14:textId="77777777" w:rsidR="00665023" w:rsidRPr="00CD14D6" w:rsidRDefault="00665023" w:rsidP="00017DFE">
      <w:pPr>
        <w:spacing w:line="240" w:lineRule="auto"/>
        <w:ind w:left="180"/>
        <w:contextualSpacing/>
        <w:rPr>
          <w:rFonts w:cstheme="minorHAnsi"/>
          <w:color w:val="000000" w:themeColor="text1"/>
        </w:rPr>
      </w:pPr>
    </w:p>
    <w:p w14:paraId="176D0068" w14:textId="77777777" w:rsidR="00017DFE" w:rsidRPr="00665023" w:rsidRDefault="00017DFE" w:rsidP="00017DFE">
      <w:pPr>
        <w:spacing w:line="240" w:lineRule="auto"/>
        <w:ind w:left="180"/>
        <w:contextualSpacing/>
        <w:rPr>
          <w:rFonts w:cstheme="minorHAnsi"/>
          <w:b/>
          <w:color w:val="000000" w:themeColor="text1"/>
          <w:sz w:val="24"/>
          <w:szCs w:val="24"/>
        </w:rPr>
      </w:pPr>
      <w:r w:rsidRPr="00665023">
        <w:rPr>
          <w:rFonts w:cstheme="minorHAnsi"/>
          <w:b/>
          <w:color w:val="000000" w:themeColor="text1"/>
          <w:sz w:val="24"/>
          <w:szCs w:val="24"/>
        </w:rPr>
        <w:t>Student Learning Outcomes (SLOs) Students should be able to:</w:t>
      </w:r>
    </w:p>
    <w:p w14:paraId="4BB5649B" w14:textId="77777777" w:rsidR="00017DFE" w:rsidRPr="00CD14D6" w:rsidRDefault="00017DFE" w:rsidP="00017DFE">
      <w:pPr>
        <w:spacing w:line="240" w:lineRule="auto"/>
        <w:ind w:left="360"/>
        <w:contextualSpacing/>
        <w:rPr>
          <w:rFonts w:cstheme="minorHAnsi"/>
          <w:b/>
          <w:color w:val="000000" w:themeColor="text1"/>
        </w:rPr>
      </w:pPr>
      <w:r w:rsidRPr="00CD14D6">
        <w:rPr>
          <w:rFonts w:cstheme="minorHAnsi"/>
          <w:b/>
          <w:color w:val="000000" w:themeColor="text1"/>
        </w:rPr>
        <w:t>1. Employ Rhetorical Knowledge</w:t>
      </w:r>
    </w:p>
    <w:p w14:paraId="08E16B73"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t>a. Exhibit a thorough understanding of audience, purpose, genre, and context that is responsive to the situation.</w:t>
      </w:r>
    </w:p>
    <w:p w14:paraId="4AE3C5C9" w14:textId="77777777" w:rsidR="00017DFE" w:rsidRPr="00CD14D6" w:rsidRDefault="00017DFE" w:rsidP="00017DFE">
      <w:pPr>
        <w:spacing w:line="240" w:lineRule="auto"/>
        <w:ind w:left="360"/>
        <w:contextualSpacing/>
        <w:rPr>
          <w:rFonts w:cstheme="minorHAnsi"/>
          <w:b/>
          <w:color w:val="000000" w:themeColor="text1"/>
        </w:rPr>
      </w:pPr>
      <w:r w:rsidRPr="00CD14D6">
        <w:rPr>
          <w:rFonts w:cstheme="minorHAnsi"/>
          <w:b/>
          <w:color w:val="000000" w:themeColor="text1"/>
        </w:rPr>
        <w:t>2. Develop Content</w:t>
      </w:r>
    </w:p>
    <w:p w14:paraId="1F2793E7"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t>a. Create and develop ideas within the context of the situation and the assigned task(s).</w:t>
      </w:r>
    </w:p>
    <w:p w14:paraId="4C61BD43" w14:textId="77777777" w:rsidR="00017DFE" w:rsidRPr="00CD14D6" w:rsidRDefault="00017DFE" w:rsidP="00017DFE">
      <w:pPr>
        <w:spacing w:line="240" w:lineRule="auto"/>
        <w:ind w:left="360"/>
        <w:contextualSpacing/>
        <w:rPr>
          <w:rFonts w:cstheme="minorHAnsi"/>
          <w:b/>
          <w:color w:val="000000" w:themeColor="text1"/>
        </w:rPr>
      </w:pPr>
      <w:r w:rsidRPr="00CD14D6">
        <w:rPr>
          <w:rFonts w:cstheme="minorHAnsi"/>
          <w:b/>
          <w:color w:val="000000" w:themeColor="text1"/>
        </w:rPr>
        <w:t>3. Apply Genre and Disciplinary Conventions</w:t>
      </w:r>
    </w:p>
    <w:p w14:paraId="5CA6A3F5"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t>a. Apply formal and informal conventions of writing, including organization, content, presentation, formatting, and stylistic choices, in particular forms and/or fields.</w:t>
      </w:r>
    </w:p>
    <w:p w14:paraId="7FECC810" w14:textId="77777777" w:rsidR="00017DFE" w:rsidRPr="00CD14D6" w:rsidRDefault="00017DFE" w:rsidP="00017DFE">
      <w:pPr>
        <w:spacing w:line="240" w:lineRule="auto"/>
        <w:ind w:left="360"/>
        <w:contextualSpacing/>
        <w:rPr>
          <w:rFonts w:cstheme="minorHAnsi"/>
          <w:b/>
          <w:color w:val="000000" w:themeColor="text1"/>
        </w:rPr>
      </w:pPr>
      <w:r w:rsidRPr="00CD14D6">
        <w:rPr>
          <w:rFonts w:cstheme="minorHAnsi"/>
          <w:b/>
          <w:color w:val="000000" w:themeColor="text1"/>
        </w:rPr>
        <w:t>4. Use Sources and Evidence</w:t>
      </w:r>
    </w:p>
    <w:p w14:paraId="39C41AC1"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lastRenderedPageBreak/>
        <w:t>a. Critically read, evaluate, apply, and synthesize evidence and/or sources in support of a claim.</w:t>
      </w:r>
    </w:p>
    <w:p w14:paraId="33432B37"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t>b. Follow an appropriate documentation system.</w:t>
      </w:r>
    </w:p>
    <w:p w14:paraId="32DDB34D" w14:textId="77777777" w:rsidR="00017DFE" w:rsidRPr="00CD14D6" w:rsidRDefault="00017DFE" w:rsidP="00017DFE">
      <w:pPr>
        <w:spacing w:line="240" w:lineRule="auto"/>
        <w:ind w:left="360"/>
        <w:contextualSpacing/>
        <w:rPr>
          <w:rFonts w:cstheme="minorHAnsi"/>
          <w:b/>
          <w:color w:val="000000" w:themeColor="text1"/>
        </w:rPr>
      </w:pPr>
      <w:r w:rsidRPr="00CD14D6">
        <w:rPr>
          <w:rFonts w:cstheme="minorHAnsi"/>
          <w:b/>
          <w:color w:val="000000" w:themeColor="text1"/>
        </w:rPr>
        <w:t>5. Control Syntax and Mechanics</w:t>
      </w:r>
    </w:p>
    <w:p w14:paraId="7E344E09" w14:textId="77777777" w:rsidR="00017DFE" w:rsidRPr="00CD14D6" w:rsidRDefault="00017DFE" w:rsidP="00017DFE">
      <w:pPr>
        <w:spacing w:line="240" w:lineRule="auto"/>
        <w:ind w:left="720"/>
        <w:contextualSpacing/>
        <w:rPr>
          <w:rFonts w:cstheme="minorHAnsi"/>
          <w:color w:val="000000" w:themeColor="text1"/>
        </w:rPr>
      </w:pPr>
      <w:r w:rsidRPr="00CD14D6">
        <w:rPr>
          <w:rFonts w:cstheme="minorHAnsi"/>
          <w:color w:val="000000" w:themeColor="text1"/>
        </w:rPr>
        <w:t>a. Demonstrate proficiency with conventions, including spellings, grammar, mechanics, and word choice appropriate to the writing task.</w:t>
      </w:r>
    </w:p>
    <w:p w14:paraId="086654CE" w14:textId="77777777" w:rsidR="00665023" w:rsidRDefault="00665023" w:rsidP="00017DFE">
      <w:pPr>
        <w:spacing w:after="0" w:line="240" w:lineRule="auto"/>
        <w:rPr>
          <w:b/>
          <w:sz w:val="24"/>
          <w:szCs w:val="24"/>
        </w:rPr>
      </w:pPr>
    </w:p>
    <w:p w14:paraId="278661FD" w14:textId="71D7D9CA" w:rsidR="00017DFE" w:rsidRPr="00C04978" w:rsidRDefault="008417F3" w:rsidP="00665023">
      <w:pPr>
        <w:spacing w:after="0" w:line="240" w:lineRule="auto"/>
        <w:ind w:left="180"/>
        <w:rPr>
          <w:b/>
          <w:sz w:val="24"/>
          <w:szCs w:val="24"/>
        </w:rPr>
      </w:pPr>
      <w:r>
        <w:rPr>
          <w:b/>
          <w:sz w:val="24"/>
          <w:szCs w:val="24"/>
        </w:rPr>
        <w:t>Advanced Writing Course (GT-CO3)</w:t>
      </w:r>
      <w:r w:rsidR="00017DFE" w:rsidRPr="00C04978">
        <w:rPr>
          <w:b/>
          <w:sz w:val="24"/>
          <w:szCs w:val="24"/>
        </w:rPr>
        <w:t xml:space="preserve"> Content Criteria</w:t>
      </w:r>
    </w:p>
    <w:p w14:paraId="6969F2BC" w14:textId="1DFEE6B2" w:rsidR="00017DFE" w:rsidRPr="002F4424" w:rsidRDefault="00017DFE" w:rsidP="00017DFE">
      <w:pPr>
        <w:spacing w:after="0" w:line="240" w:lineRule="auto"/>
        <w:ind w:left="360"/>
        <w:rPr>
          <w:b/>
          <w:bCs/>
        </w:rPr>
      </w:pPr>
      <w:r w:rsidRPr="002F4424">
        <w:rPr>
          <w:b/>
        </w:rPr>
        <w:t xml:space="preserve">1. </w:t>
      </w:r>
      <w:r w:rsidR="008417F3">
        <w:rPr>
          <w:b/>
        </w:rPr>
        <w:t>Extend</w:t>
      </w:r>
      <w:r w:rsidRPr="002F4424">
        <w:rPr>
          <w:b/>
        </w:rPr>
        <w:t xml:space="preserve"> Rhetorical Knowledge</w:t>
      </w:r>
    </w:p>
    <w:p w14:paraId="6605B2F4" w14:textId="37FF13E7" w:rsidR="0094034E" w:rsidRPr="00641BBB" w:rsidRDefault="0094034E" w:rsidP="0094034E">
      <w:pPr>
        <w:spacing w:after="0" w:line="240" w:lineRule="auto"/>
        <w:ind w:left="720"/>
      </w:pPr>
      <w:r>
        <w:t xml:space="preserve">a. </w:t>
      </w:r>
      <w:r w:rsidRPr="00641BBB">
        <w:t>Use texts from rhetoric, discourse studies, communication, or related disciplines to extend understanding of rhetorical concepts to the discipline that is the focus of the course.</w:t>
      </w:r>
    </w:p>
    <w:p w14:paraId="03AF3B13" w14:textId="7BDDAFF7" w:rsidR="0094034E" w:rsidRPr="00641BBB" w:rsidRDefault="0094034E" w:rsidP="0094034E">
      <w:pPr>
        <w:spacing w:after="0" w:line="240" w:lineRule="auto"/>
        <w:ind w:left="720"/>
      </w:pPr>
      <w:r>
        <w:t xml:space="preserve">b. </w:t>
      </w:r>
      <w:r w:rsidRPr="00641BBB">
        <w:t>Develop sophisticated strategies for critical analysis of disciplinary or specialized discourse.</w:t>
      </w:r>
    </w:p>
    <w:p w14:paraId="7479F8C1" w14:textId="64098C43" w:rsidR="0094034E" w:rsidRPr="00641BBB" w:rsidRDefault="0094034E" w:rsidP="0094034E">
      <w:pPr>
        <w:spacing w:after="0" w:line="240" w:lineRule="auto"/>
        <w:ind w:left="720"/>
      </w:pPr>
      <w:r>
        <w:t xml:space="preserve">c. </w:t>
      </w:r>
      <w:r w:rsidRPr="00641BBB">
        <w:t>Learn more sophisticated ways to communicate knowledge to appropriate audiences.</w:t>
      </w:r>
    </w:p>
    <w:p w14:paraId="0648EE71" w14:textId="687B7AD1" w:rsidR="0094034E" w:rsidRPr="00641BBB" w:rsidRDefault="0094034E" w:rsidP="0094034E">
      <w:pPr>
        <w:spacing w:after="0" w:line="240" w:lineRule="auto"/>
        <w:ind w:left="720"/>
      </w:pPr>
      <w:r>
        <w:t xml:space="preserve">d. </w:t>
      </w:r>
      <w:r w:rsidRPr="00641BBB">
        <w:t>Apply reflective strategies to the synthesis, communication, and creation of knowledge.</w:t>
      </w:r>
    </w:p>
    <w:p w14:paraId="76AED971" w14:textId="293CF97B" w:rsidR="00017DFE" w:rsidRPr="002F4424" w:rsidRDefault="00017DFE" w:rsidP="00017DFE">
      <w:pPr>
        <w:spacing w:after="0" w:line="240" w:lineRule="auto"/>
        <w:ind w:left="360"/>
        <w:rPr>
          <w:b/>
          <w:bCs/>
        </w:rPr>
      </w:pPr>
      <w:r w:rsidRPr="002F4424">
        <w:rPr>
          <w:b/>
        </w:rPr>
        <w:t xml:space="preserve">2. </w:t>
      </w:r>
      <w:r w:rsidR="008417F3">
        <w:rPr>
          <w:b/>
        </w:rPr>
        <w:t>Extend</w:t>
      </w:r>
      <w:r w:rsidRPr="002F4424">
        <w:rPr>
          <w:b/>
        </w:rPr>
        <w:t xml:space="preserve"> Experience</w:t>
      </w:r>
      <w:r w:rsidRPr="002F4424">
        <w:rPr>
          <w:b/>
          <w:spacing w:val="-2"/>
        </w:rPr>
        <w:t xml:space="preserve"> </w:t>
      </w:r>
      <w:r w:rsidRPr="002F4424">
        <w:rPr>
          <w:b/>
        </w:rPr>
        <w:t>in Writing</w:t>
      </w:r>
    </w:p>
    <w:p w14:paraId="06F787DE" w14:textId="3C871DB3" w:rsidR="0094034E" w:rsidRPr="00641BBB" w:rsidRDefault="00665023" w:rsidP="00665023">
      <w:pPr>
        <w:spacing w:after="0" w:line="240" w:lineRule="auto"/>
        <w:ind w:left="720"/>
      </w:pPr>
      <w:r>
        <w:t xml:space="preserve">a. </w:t>
      </w:r>
      <w:r w:rsidR="0094034E" w:rsidRPr="00641BBB">
        <w:t>Hone recursive strategies for generating ideas, revising, editing, and proofreading for disciplinary or specialized discourse.</w:t>
      </w:r>
    </w:p>
    <w:p w14:paraId="61241448" w14:textId="43A46E15" w:rsidR="0094034E" w:rsidRPr="00641BBB" w:rsidRDefault="00665023" w:rsidP="00665023">
      <w:pPr>
        <w:spacing w:after="0" w:line="240" w:lineRule="auto"/>
        <w:ind w:left="720"/>
      </w:pPr>
      <w:r>
        <w:t xml:space="preserve">b. </w:t>
      </w:r>
      <w:r w:rsidR="0094034E" w:rsidRPr="00641BBB">
        <w:t>Critique one’s own and other’s work, including the work of professional writers and/or scholars.</w:t>
      </w:r>
    </w:p>
    <w:p w14:paraId="4F81CADF" w14:textId="45C8B084" w:rsidR="00017DFE" w:rsidRPr="002F4424" w:rsidRDefault="00017DFE" w:rsidP="00017DFE">
      <w:pPr>
        <w:spacing w:after="0" w:line="240" w:lineRule="auto"/>
        <w:ind w:left="360"/>
        <w:rPr>
          <w:b/>
          <w:bCs/>
        </w:rPr>
      </w:pPr>
      <w:r w:rsidRPr="002F4424">
        <w:rPr>
          <w:b/>
        </w:rPr>
        <w:t xml:space="preserve">3. </w:t>
      </w:r>
      <w:r w:rsidR="008417F3">
        <w:rPr>
          <w:b/>
        </w:rPr>
        <w:t>Extend</w:t>
      </w:r>
      <w:r w:rsidRPr="002F4424">
        <w:rPr>
          <w:b/>
        </w:rPr>
        <w:t xml:space="preserve"> Critical and Creative</w:t>
      </w:r>
      <w:r w:rsidRPr="002F4424">
        <w:rPr>
          <w:b/>
          <w:spacing w:val="30"/>
        </w:rPr>
        <w:t xml:space="preserve"> </w:t>
      </w:r>
      <w:r w:rsidRPr="002F4424">
        <w:rPr>
          <w:b/>
        </w:rPr>
        <w:t>Thinking</w:t>
      </w:r>
    </w:p>
    <w:p w14:paraId="2F4E915F" w14:textId="5832EB29" w:rsidR="0094034E" w:rsidRPr="00641BBB" w:rsidRDefault="00665023" w:rsidP="00665023">
      <w:pPr>
        <w:spacing w:after="0" w:line="240" w:lineRule="auto"/>
        <w:ind w:left="720"/>
      </w:pPr>
      <w:r>
        <w:t xml:space="preserve">a. </w:t>
      </w:r>
      <w:r w:rsidR="0094034E" w:rsidRPr="00641BBB">
        <w:t>Reflect on the implications and consequences of context.</w:t>
      </w:r>
    </w:p>
    <w:p w14:paraId="742BA4A1" w14:textId="70EED370" w:rsidR="0094034E" w:rsidRPr="00641BBB" w:rsidRDefault="00665023" w:rsidP="00665023">
      <w:pPr>
        <w:spacing w:after="0" w:line="240" w:lineRule="auto"/>
        <w:ind w:left="720"/>
      </w:pPr>
      <w:r>
        <w:t xml:space="preserve">b. </w:t>
      </w:r>
      <w:r w:rsidR="0094034E" w:rsidRPr="00641BBB">
        <w:t>Incorporate alternate, divergent or contradictory perspectives or ideas within one’s own position.</w:t>
      </w:r>
    </w:p>
    <w:p w14:paraId="49579A64" w14:textId="49A53EE4" w:rsidR="0094034E" w:rsidRPr="00641BBB" w:rsidRDefault="00665023" w:rsidP="00665023">
      <w:pPr>
        <w:spacing w:after="0" w:line="240" w:lineRule="auto"/>
        <w:ind w:left="720"/>
      </w:pPr>
      <w:r>
        <w:t xml:space="preserve">c. </w:t>
      </w:r>
      <w:r w:rsidR="0094034E" w:rsidRPr="00641BBB">
        <w:t>Extend and complicate the consequences of the stated conclusion.</w:t>
      </w:r>
    </w:p>
    <w:p w14:paraId="13656417" w14:textId="77777777" w:rsidR="00017DFE" w:rsidRPr="002F4424" w:rsidRDefault="00017DFE" w:rsidP="00017DFE">
      <w:pPr>
        <w:spacing w:after="0" w:line="240" w:lineRule="auto"/>
        <w:ind w:left="360"/>
        <w:rPr>
          <w:b/>
          <w:bCs/>
        </w:rPr>
      </w:pPr>
      <w:r w:rsidRPr="002F4424">
        <w:rPr>
          <w:b/>
        </w:rPr>
        <w:t>4. Use</w:t>
      </w:r>
      <w:r w:rsidRPr="002F4424">
        <w:rPr>
          <w:b/>
          <w:spacing w:val="1"/>
        </w:rPr>
        <w:t xml:space="preserve"> </w:t>
      </w:r>
      <w:r w:rsidRPr="002F4424">
        <w:rPr>
          <w:b/>
        </w:rPr>
        <w:t>Sources and Evidence</w:t>
      </w:r>
    </w:p>
    <w:p w14:paraId="35E686EB" w14:textId="39543522" w:rsidR="0094034E" w:rsidRPr="00641BBB" w:rsidRDefault="00665023" w:rsidP="00665023">
      <w:pPr>
        <w:spacing w:after="0" w:line="240" w:lineRule="auto"/>
        <w:ind w:left="720"/>
      </w:pPr>
      <w:r>
        <w:t xml:space="preserve">a. </w:t>
      </w:r>
      <w:r w:rsidR="0094034E" w:rsidRPr="00641BBB">
        <w:t>Select, evaluate, and synthesize appropriate sources and evidence.</w:t>
      </w:r>
    </w:p>
    <w:p w14:paraId="11EC141C" w14:textId="501A9AA2" w:rsidR="0094034E" w:rsidRDefault="00665023" w:rsidP="00665023">
      <w:pPr>
        <w:spacing w:after="0" w:line="240" w:lineRule="auto"/>
        <w:ind w:left="720"/>
      </w:pPr>
      <w:r>
        <w:t xml:space="preserve">b. </w:t>
      </w:r>
      <w:r w:rsidR="0094034E" w:rsidRPr="00641BBB">
        <w:t>Use discipline-appropriate criteria to evaluate sources and evidence.</w:t>
      </w:r>
    </w:p>
    <w:p w14:paraId="66FA01AF" w14:textId="28CC2E5F" w:rsidR="00017DFE" w:rsidRPr="002F4424" w:rsidRDefault="00017DFE" w:rsidP="0094034E">
      <w:pPr>
        <w:spacing w:after="0" w:line="240" w:lineRule="auto"/>
        <w:ind w:left="360"/>
        <w:rPr>
          <w:b/>
          <w:bCs/>
        </w:rPr>
      </w:pPr>
      <w:r w:rsidRPr="002F4424">
        <w:rPr>
          <w:b/>
        </w:rPr>
        <w:t xml:space="preserve">5. </w:t>
      </w:r>
      <w:r w:rsidR="008417F3">
        <w:rPr>
          <w:b/>
        </w:rPr>
        <w:t>Extend</w:t>
      </w:r>
      <w:r w:rsidRPr="002F4424">
        <w:rPr>
          <w:b/>
        </w:rPr>
        <w:t xml:space="preserve"> Application</w:t>
      </w:r>
      <w:r w:rsidRPr="002F4424">
        <w:rPr>
          <w:b/>
          <w:spacing w:val="-3"/>
        </w:rPr>
        <w:t xml:space="preserve"> </w:t>
      </w:r>
      <w:r w:rsidRPr="002F4424">
        <w:rPr>
          <w:b/>
          <w:spacing w:val="-2"/>
        </w:rPr>
        <w:t>of</w:t>
      </w:r>
      <w:r w:rsidRPr="002F4424">
        <w:rPr>
          <w:b/>
          <w:spacing w:val="4"/>
        </w:rPr>
        <w:t xml:space="preserve"> </w:t>
      </w:r>
      <w:r w:rsidRPr="002F4424">
        <w:rPr>
          <w:b/>
        </w:rPr>
        <w:t>Composing</w:t>
      </w:r>
      <w:r w:rsidRPr="002F4424">
        <w:rPr>
          <w:b/>
          <w:spacing w:val="21"/>
        </w:rPr>
        <w:t xml:space="preserve"> </w:t>
      </w:r>
      <w:r w:rsidRPr="002F4424">
        <w:rPr>
          <w:b/>
        </w:rPr>
        <w:t>Conventions</w:t>
      </w:r>
    </w:p>
    <w:p w14:paraId="4D191978" w14:textId="7F5D4A7D" w:rsidR="0094034E" w:rsidRPr="00641BBB" w:rsidRDefault="00665023" w:rsidP="00665023">
      <w:pPr>
        <w:spacing w:after="0" w:line="240" w:lineRule="auto"/>
        <w:ind w:left="720"/>
      </w:pPr>
      <w:r>
        <w:t xml:space="preserve">a. </w:t>
      </w:r>
      <w:r w:rsidR="0094034E" w:rsidRPr="00641BBB">
        <w:t>Select and adapt genre conventions including structure, paragraphing, tone, mechanics, syntax, and style for disciplinary or specialized discourse.</w:t>
      </w:r>
    </w:p>
    <w:p w14:paraId="62B3A67F" w14:textId="03D42DF2" w:rsidR="0055086E" w:rsidRPr="00883900" w:rsidRDefault="00665023" w:rsidP="00883900">
      <w:pPr>
        <w:spacing w:after="0" w:line="240" w:lineRule="auto"/>
        <w:ind w:left="720"/>
      </w:pPr>
      <w:r>
        <w:t xml:space="preserve">b. </w:t>
      </w:r>
      <w:r w:rsidR="0094034E" w:rsidRPr="00641BBB">
        <w:t>Use specialized vocabulary, format, and documentation appropriately in more extensive or in-depth writing objects.</w:t>
      </w:r>
    </w:p>
    <w:p w14:paraId="0E1CE289" w14:textId="2CC15088" w:rsidR="009C1719" w:rsidRPr="00CD14D6" w:rsidRDefault="009C3E76" w:rsidP="00621C75">
      <w:pPr>
        <w:pStyle w:val="Heading1"/>
        <w:rPr>
          <w:rFonts w:ascii="Calibri" w:hAnsi="Calibri"/>
          <w:color w:val="000000" w:themeColor="text1"/>
        </w:rPr>
      </w:pPr>
      <w:r w:rsidRPr="00CD14D6">
        <w:rPr>
          <w:rFonts w:ascii="Calibri" w:hAnsi="Calibri"/>
          <w:color w:val="000000" w:themeColor="text1"/>
        </w:rPr>
        <w:t>Required Materials</w:t>
      </w:r>
    </w:p>
    <w:p w14:paraId="269E19E3" w14:textId="57F29CBF" w:rsidR="00746472" w:rsidRPr="00746472" w:rsidRDefault="009C3E76" w:rsidP="00746472">
      <w:pPr>
        <w:pStyle w:val="ListParagraph"/>
        <w:numPr>
          <w:ilvl w:val="0"/>
          <w:numId w:val="8"/>
        </w:numPr>
        <w:rPr>
          <w:rFonts w:eastAsia="Times New Roman" w:cs="Aparajita"/>
          <w:color w:val="000000" w:themeColor="text1"/>
        </w:rPr>
      </w:pPr>
      <w:r w:rsidRPr="00CD14D6">
        <w:rPr>
          <w:rFonts w:eastAsia="Times New Roman" w:cs="Aparajita"/>
          <w:b/>
          <w:color w:val="000000" w:themeColor="text1"/>
        </w:rPr>
        <w:t>Textbook</w:t>
      </w:r>
      <w:r w:rsidR="00746472">
        <w:rPr>
          <w:rFonts w:eastAsia="Times New Roman" w:cs="Aparajita"/>
          <w:b/>
          <w:color w:val="000000" w:themeColor="text1"/>
        </w:rPr>
        <w:t>s</w:t>
      </w:r>
      <w:r w:rsidRPr="00CD14D6">
        <w:rPr>
          <w:rFonts w:eastAsia="Times New Roman" w:cs="Aparajita"/>
          <w:color w:val="000000" w:themeColor="text1"/>
        </w:rPr>
        <w:t>:</w:t>
      </w:r>
      <w:r w:rsidRPr="00CD14D6">
        <w:rPr>
          <w:rFonts w:eastAsia="Times New Roman" w:cs="Aparajita"/>
          <w:i/>
          <w:color w:val="000000" w:themeColor="text1"/>
        </w:rPr>
        <w:t xml:space="preserve"> </w:t>
      </w:r>
      <w:r w:rsidR="00746472" w:rsidRPr="00503219">
        <w:t>(Available</w:t>
      </w:r>
      <w:r w:rsidR="00746472" w:rsidRPr="00746472">
        <w:rPr>
          <w:spacing w:val="-3"/>
        </w:rPr>
        <w:t xml:space="preserve"> </w:t>
      </w:r>
      <w:r w:rsidR="00746472" w:rsidRPr="00503219">
        <w:t>in</w:t>
      </w:r>
      <w:r w:rsidR="00746472" w:rsidRPr="00746472">
        <w:rPr>
          <w:spacing w:val="-4"/>
        </w:rPr>
        <w:t xml:space="preserve"> </w:t>
      </w:r>
      <w:r w:rsidR="00746472" w:rsidRPr="00503219">
        <w:t>the</w:t>
      </w:r>
      <w:r w:rsidR="00746472" w:rsidRPr="00746472">
        <w:rPr>
          <w:spacing w:val="-4"/>
        </w:rPr>
        <w:t xml:space="preserve"> </w:t>
      </w:r>
      <w:r w:rsidR="00746472" w:rsidRPr="00503219">
        <w:t>CSU</w:t>
      </w:r>
      <w:r w:rsidR="00746472" w:rsidRPr="00746472">
        <w:rPr>
          <w:spacing w:val="-4"/>
        </w:rPr>
        <w:t xml:space="preserve"> </w:t>
      </w:r>
      <w:r w:rsidR="00746472" w:rsidRPr="00503219">
        <w:t>Bookstore)</w:t>
      </w:r>
    </w:p>
    <w:p w14:paraId="390A4555" w14:textId="33310840" w:rsidR="00746472" w:rsidRPr="00746472" w:rsidRDefault="00746472" w:rsidP="00746472">
      <w:pPr>
        <w:pStyle w:val="ListParagraph"/>
        <w:numPr>
          <w:ilvl w:val="1"/>
          <w:numId w:val="8"/>
        </w:numPr>
        <w:rPr>
          <w:rFonts w:eastAsia="Times New Roman" w:cs="Aparajita"/>
          <w:color w:val="000000" w:themeColor="text1"/>
        </w:rPr>
      </w:pPr>
      <w:r w:rsidRPr="00746472">
        <w:rPr>
          <w:i/>
        </w:rPr>
        <w:t>Rhetorical</w:t>
      </w:r>
      <w:r w:rsidRPr="00746472">
        <w:rPr>
          <w:i/>
          <w:spacing w:val="-3"/>
        </w:rPr>
        <w:t xml:space="preserve"> </w:t>
      </w:r>
      <w:r w:rsidRPr="00746472">
        <w:rPr>
          <w:i/>
        </w:rPr>
        <w:t>Readings</w:t>
      </w:r>
      <w:r w:rsidRPr="00746472">
        <w:rPr>
          <w:i/>
          <w:spacing w:val="-5"/>
        </w:rPr>
        <w:t xml:space="preserve"> </w:t>
      </w:r>
      <w:r w:rsidRPr="00746472">
        <w:rPr>
          <w:i/>
        </w:rPr>
        <w:t>for</w:t>
      </w:r>
      <w:r w:rsidRPr="00746472">
        <w:rPr>
          <w:i/>
          <w:spacing w:val="-4"/>
        </w:rPr>
        <w:t xml:space="preserve"> </w:t>
      </w:r>
      <w:r w:rsidRPr="00746472">
        <w:rPr>
          <w:i/>
        </w:rPr>
        <w:t>Advanced</w:t>
      </w:r>
      <w:r w:rsidRPr="00746472">
        <w:rPr>
          <w:i/>
          <w:spacing w:val="-3"/>
        </w:rPr>
        <w:t xml:space="preserve"> </w:t>
      </w:r>
      <w:r w:rsidRPr="00746472">
        <w:rPr>
          <w:i/>
        </w:rPr>
        <w:t>Writers</w:t>
      </w:r>
      <w:r w:rsidRPr="00503219">
        <w:t>,</w:t>
      </w:r>
      <w:r w:rsidRPr="00746472">
        <w:rPr>
          <w:spacing w:val="-3"/>
        </w:rPr>
        <w:t xml:space="preserve"> </w:t>
      </w:r>
      <w:r w:rsidRPr="00503219">
        <w:t>2</w:t>
      </w:r>
      <w:r w:rsidRPr="00746472">
        <w:rPr>
          <w:vertAlign w:val="superscript"/>
        </w:rPr>
        <w:t>nd</w:t>
      </w:r>
      <w:r w:rsidRPr="00503219">
        <w:t xml:space="preserve"> Edition.</w:t>
      </w:r>
      <w:r>
        <w:t xml:space="preserve"> Fountainhead.</w:t>
      </w:r>
      <w:r w:rsidRPr="00746472">
        <w:rPr>
          <w:spacing w:val="-3"/>
        </w:rPr>
        <w:t xml:space="preserve"> </w:t>
      </w:r>
      <w:r>
        <w:rPr>
          <w:spacing w:val="-3"/>
        </w:rPr>
        <w:t>978-159871903</w:t>
      </w:r>
      <w:r w:rsidRPr="00746472">
        <w:rPr>
          <w:spacing w:val="-3"/>
        </w:rPr>
        <w:t xml:space="preserve">1 </w:t>
      </w:r>
    </w:p>
    <w:p w14:paraId="408DAEA0" w14:textId="45323BE8" w:rsidR="00746472" w:rsidRPr="00746472" w:rsidRDefault="00746472" w:rsidP="00746472">
      <w:pPr>
        <w:pStyle w:val="ListParagraph"/>
        <w:numPr>
          <w:ilvl w:val="1"/>
          <w:numId w:val="8"/>
        </w:numPr>
        <w:rPr>
          <w:rFonts w:eastAsia="Times New Roman" w:cs="Aparajita"/>
          <w:color w:val="000000" w:themeColor="text1"/>
        </w:rPr>
      </w:pPr>
      <w:r>
        <w:rPr>
          <w:i/>
        </w:rPr>
        <w:t xml:space="preserve">Perspectives on Argument, </w:t>
      </w:r>
      <w:r w:rsidRPr="00746472">
        <w:t>8</w:t>
      </w:r>
      <w:r w:rsidRPr="00746472">
        <w:rPr>
          <w:vertAlign w:val="superscript"/>
        </w:rPr>
        <w:t>th</w:t>
      </w:r>
      <w:r w:rsidRPr="00746472">
        <w:t xml:space="preserve"> Edition.</w:t>
      </w:r>
      <w:r>
        <w:t xml:space="preserve"> Pearson.</w:t>
      </w:r>
      <w:r>
        <w:rPr>
          <w:i/>
        </w:rPr>
        <w:t xml:space="preserve"> </w:t>
      </w:r>
      <w:r>
        <w:t>978-0321964267</w:t>
      </w:r>
    </w:p>
    <w:p w14:paraId="052B4810" w14:textId="4140C9ED" w:rsidR="009C1719" w:rsidRDefault="009C3E76" w:rsidP="003677E5">
      <w:pPr>
        <w:pStyle w:val="ListParagraph"/>
        <w:numPr>
          <w:ilvl w:val="0"/>
          <w:numId w:val="8"/>
        </w:numPr>
        <w:rPr>
          <w:rFonts w:eastAsia="Times New Roman" w:cs="Aparajita"/>
        </w:rPr>
      </w:pPr>
      <w:r w:rsidRPr="00CD14D6">
        <w:rPr>
          <w:rFonts w:eastAsia="Times New Roman" w:cs="Aparajita"/>
          <w:color w:val="000000" w:themeColor="text1"/>
        </w:rPr>
        <w:t>Access to the CO</w:t>
      </w:r>
      <w:r w:rsidR="00D65DF9">
        <w:rPr>
          <w:rFonts w:eastAsia="Times New Roman" w:cs="Aparajita"/>
          <w:color w:val="000000" w:themeColor="text1"/>
        </w:rPr>
        <w:t>300</w:t>
      </w:r>
      <w:r w:rsidRPr="00CD14D6">
        <w:rPr>
          <w:rFonts w:eastAsia="Times New Roman" w:cs="Aparajita"/>
          <w:color w:val="000000" w:themeColor="text1"/>
        </w:rPr>
        <w:t xml:space="preserve"> course page on</w:t>
      </w:r>
      <w:r w:rsidR="009C1719" w:rsidRPr="00CD14D6">
        <w:rPr>
          <w:rFonts w:eastAsia="Times New Roman" w:cs="Aparajita"/>
          <w:color w:val="000000" w:themeColor="text1"/>
        </w:rPr>
        <w:t xml:space="preserve"> </w:t>
      </w:r>
      <w:hyperlink r:id="rId6" w:history="1">
        <w:r w:rsidR="009C1719" w:rsidRPr="009C3E76">
          <w:rPr>
            <w:rStyle w:val="Hyperlink"/>
            <w:rFonts w:eastAsia="Times New Roman" w:cs="Aparajita"/>
          </w:rPr>
          <w:t>Canvas</w:t>
        </w:r>
      </w:hyperlink>
      <w:r w:rsidR="009C1719" w:rsidRPr="009C3E76">
        <w:rPr>
          <w:rFonts w:eastAsia="Times New Roman" w:cs="Aparajita"/>
        </w:rPr>
        <w:t xml:space="preserve"> (</w:t>
      </w:r>
      <w:hyperlink r:id="rId7" w:history="1">
        <w:r w:rsidR="006A2D1A" w:rsidRPr="00027DFC">
          <w:rPr>
            <w:rStyle w:val="Hyperlink"/>
            <w:rFonts w:eastAsia="Times New Roman" w:cs="Aparajita"/>
          </w:rPr>
          <w:t>http://canvas.colostate.edu)</w:t>
        </w:r>
      </w:hyperlink>
    </w:p>
    <w:p w14:paraId="4DF73CE7" w14:textId="6D8F57C5" w:rsidR="006A2D1A" w:rsidRPr="00CD14D6" w:rsidRDefault="006A2D1A" w:rsidP="006A2D1A">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Access to a laptop/tablet (own or borrowed from Morgan Library) for typing papers, workshop</w:t>
      </w:r>
      <w:r w:rsidR="00D65DF9">
        <w:rPr>
          <w:rFonts w:eastAsia="Times New Roman" w:cs="Aparajita"/>
          <w:color w:val="000000" w:themeColor="text1"/>
        </w:rPr>
        <w:t>s</w:t>
      </w:r>
    </w:p>
    <w:p w14:paraId="0A7ABF72" w14:textId="77777777" w:rsidR="006A2D1A"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Access to a reliable printer (own or at a computer lab) for printing readings, research, and drafts</w:t>
      </w:r>
    </w:p>
    <w:p w14:paraId="7C669D37" w14:textId="4E6F3FE7" w:rsidR="006A2D1A"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Microsoft Word (available FREE to all CSU students—see link in Canvas) for typing papers</w:t>
      </w:r>
    </w:p>
    <w:p w14:paraId="68783A51" w14:textId="43E1F48B" w:rsidR="009C1719"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Gmail account for Google Docs (recommended) for workshop</w:t>
      </w:r>
    </w:p>
    <w:p w14:paraId="67623194" w14:textId="3F079437" w:rsidR="009C1719" w:rsidRPr="00CD14D6" w:rsidRDefault="009C1719"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USB for saving materials; or a reliable Cloud system</w:t>
      </w:r>
    </w:p>
    <w:p w14:paraId="37F7C0BF" w14:textId="77777777" w:rsidR="00D65DF9" w:rsidRPr="00CD14D6" w:rsidRDefault="00D65DF9" w:rsidP="00D65DF9">
      <w:pPr>
        <w:pStyle w:val="ListParagraph"/>
        <w:numPr>
          <w:ilvl w:val="0"/>
          <w:numId w:val="9"/>
        </w:numPr>
        <w:ind w:left="720" w:hanging="378"/>
        <w:rPr>
          <w:rFonts w:eastAsia="Times New Roman" w:cs="Aparajita"/>
          <w:color w:val="000000" w:themeColor="text1"/>
        </w:rPr>
      </w:pPr>
      <w:r w:rsidRPr="00CD14D6">
        <w:rPr>
          <w:rFonts w:eastAsia="Times New Roman" w:cs="Aparajita"/>
          <w:color w:val="000000" w:themeColor="text1"/>
        </w:rPr>
        <w:t>Binder with paper and/or notebook &amp; folder</w:t>
      </w:r>
    </w:p>
    <w:p w14:paraId="4185BA1C" w14:textId="77777777" w:rsidR="00AC2155" w:rsidRPr="00CD14D6" w:rsidRDefault="00E558C0" w:rsidP="00AC2155">
      <w:pPr>
        <w:pStyle w:val="ListParagraph"/>
        <w:numPr>
          <w:ilvl w:val="0"/>
          <w:numId w:val="9"/>
        </w:numPr>
        <w:ind w:left="720" w:hanging="378"/>
        <w:rPr>
          <w:rFonts w:eastAsia="Times New Roman" w:cs="Aparajita"/>
          <w:color w:val="000000" w:themeColor="text1"/>
        </w:rPr>
      </w:pPr>
      <w:r w:rsidRPr="00CD14D6">
        <w:rPr>
          <w:rFonts w:eastAsia="Times New Roman" w:cs="Aparajita"/>
          <w:color w:val="000000" w:themeColor="text1"/>
        </w:rPr>
        <w:t>Writing utensils</w:t>
      </w:r>
      <w:r w:rsidR="00F85FFA" w:rsidRPr="00CD14D6">
        <w:rPr>
          <w:rFonts w:eastAsia="Times New Roman" w:cs="Aparajita"/>
          <w:color w:val="000000" w:themeColor="text1"/>
        </w:rPr>
        <w:t>,</w:t>
      </w:r>
      <w:r w:rsidRPr="00CD14D6">
        <w:rPr>
          <w:rFonts w:eastAsia="Times New Roman" w:cs="Aparajita"/>
          <w:color w:val="000000" w:themeColor="text1"/>
        </w:rPr>
        <w:t xml:space="preserve"> such as pens or pencils</w:t>
      </w:r>
      <w:r w:rsidR="00AC2155" w:rsidRPr="00CD14D6">
        <w:rPr>
          <w:rFonts w:eastAsia="Times New Roman" w:cs="Aparajita"/>
          <w:color w:val="000000" w:themeColor="text1"/>
        </w:rPr>
        <w:t xml:space="preserve">; </w:t>
      </w:r>
      <w:r w:rsidRPr="00CD14D6">
        <w:rPr>
          <w:rFonts w:eastAsia="Times New Roman" w:cs="Aparajita"/>
          <w:color w:val="000000" w:themeColor="text1"/>
        </w:rPr>
        <w:t>a highlighter is</w:t>
      </w:r>
      <w:r w:rsidR="00AC2155" w:rsidRPr="00CD14D6">
        <w:rPr>
          <w:rFonts w:eastAsia="Times New Roman" w:cs="Aparajita"/>
          <w:color w:val="000000" w:themeColor="text1"/>
        </w:rPr>
        <w:t xml:space="preserve"> recommended</w:t>
      </w:r>
      <w:r w:rsidRPr="00CD14D6">
        <w:rPr>
          <w:rFonts w:eastAsia="Times New Roman" w:cs="Aparajita"/>
          <w:color w:val="000000" w:themeColor="text1"/>
        </w:rPr>
        <w:t>, but not required</w:t>
      </w:r>
    </w:p>
    <w:p w14:paraId="4837FA9E" w14:textId="3D0D2F75" w:rsidR="009C1719" w:rsidRPr="00CD14D6" w:rsidRDefault="003677E5" w:rsidP="00621C75">
      <w:pPr>
        <w:pStyle w:val="Heading1"/>
        <w:rPr>
          <w:rFonts w:ascii="Cambria" w:hAnsi="Cambria"/>
          <w:color w:val="000000" w:themeColor="text1"/>
        </w:rPr>
      </w:pPr>
      <w:r w:rsidRPr="00CD14D6">
        <w:rPr>
          <w:rFonts w:ascii="Cambria" w:hAnsi="Cambria"/>
          <w:color w:val="000000" w:themeColor="text1"/>
        </w:rPr>
        <w:lastRenderedPageBreak/>
        <w:t>C</w:t>
      </w:r>
      <w:r w:rsidR="00EA0434" w:rsidRPr="00CD14D6">
        <w:rPr>
          <w:rFonts w:ascii="Cambria" w:hAnsi="Cambria"/>
          <w:color w:val="000000" w:themeColor="text1"/>
        </w:rPr>
        <w:t>oursework</w:t>
      </w:r>
    </w:p>
    <w:p w14:paraId="590401E5" w14:textId="4FDB843E" w:rsidR="00EA0434" w:rsidRPr="00506EE6" w:rsidRDefault="00456535" w:rsidP="00621C75">
      <w:pPr>
        <w:rPr>
          <w:rFonts w:eastAsia="Times New Roman" w:cs="Aparajita"/>
          <w:color w:val="000000" w:themeColor="text1"/>
        </w:rPr>
      </w:pPr>
      <w:r>
        <w:rPr>
          <w:rFonts w:eastAsia="Times New Roman" w:cs="Aparajita"/>
          <w:color w:val="000000" w:themeColor="text1"/>
        </w:rPr>
        <w:t>This course consists</w:t>
      </w:r>
      <w:r w:rsidR="0047110C">
        <w:rPr>
          <w:rFonts w:eastAsia="Times New Roman" w:cs="Aparajita"/>
          <w:color w:val="000000" w:themeColor="text1"/>
        </w:rPr>
        <w:t xml:space="preserve"> of five major projects</w:t>
      </w:r>
      <w:r w:rsidR="00EA0434" w:rsidRPr="00506EE6">
        <w:rPr>
          <w:rFonts w:eastAsia="Times New Roman" w:cs="Aparajita"/>
          <w:color w:val="000000" w:themeColor="text1"/>
        </w:rPr>
        <w:t>.</w:t>
      </w:r>
      <w:r w:rsidR="009C1719" w:rsidRPr="00506EE6">
        <w:rPr>
          <w:rFonts w:eastAsia="Times New Roman" w:cs="Aparajita"/>
          <w:color w:val="000000" w:themeColor="text1"/>
        </w:rPr>
        <w:t xml:space="preserve"> It is expected that all assignments will be carefully prepared and proofread. </w:t>
      </w:r>
      <w:r w:rsidR="00DF4C99" w:rsidRPr="00506EE6">
        <w:rPr>
          <w:rFonts w:eastAsia="Times New Roman" w:cs="Aparajita"/>
          <w:color w:val="000000" w:themeColor="text1"/>
        </w:rPr>
        <w:t xml:space="preserve">Follow MLA </w:t>
      </w:r>
      <w:r w:rsidR="006A2D1A" w:rsidRPr="00506EE6">
        <w:rPr>
          <w:rFonts w:eastAsia="Times New Roman" w:cs="Aparajita"/>
          <w:color w:val="000000" w:themeColor="text1"/>
        </w:rPr>
        <w:t xml:space="preserve">8 </w:t>
      </w:r>
      <w:r w:rsidR="00DF4C99" w:rsidRPr="00506EE6">
        <w:rPr>
          <w:rFonts w:eastAsia="Times New Roman" w:cs="Aparajita"/>
          <w:color w:val="000000" w:themeColor="text1"/>
        </w:rPr>
        <w:t>Format for a</w:t>
      </w:r>
      <w:r w:rsidR="009C1719" w:rsidRPr="00506EE6">
        <w:rPr>
          <w:rFonts w:eastAsia="Times New Roman" w:cs="Aparajita"/>
          <w:color w:val="000000" w:themeColor="text1"/>
        </w:rPr>
        <w:t>ll assignments</w:t>
      </w:r>
      <w:r w:rsidR="00DF4C99" w:rsidRPr="00506EE6">
        <w:rPr>
          <w:rFonts w:eastAsia="Times New Roman" w:cs="Aparajita"/>
          <w:color w:val="000000" w:themeColor="text1"/>
        </w:rPr>
        <w:t>:</w:t>
      </w:r>
      <w:r w:rsidR="009C1719" w:rsidRPr="00506EE6">
        <w:rPr>
          <w:rFonts w:eastAsia="Times New Roman" w:cs="Aparajita"/>
          <w:color w:val="000000" w:themeColor="text1"/>
        </w:rPr>
        <w:t xml:space="preserve"> </w:t>
      </w:r>
      <w:r w:rsidR="00DF4C99" w:rsidRPr="00506EE6">
        <w:rPr>
          <w:rFonts w:eastAsia="Times New Roman" w:cs="Aparajita"/>
          <w:color w:val="000000" w:themeColor="text1"/>
        </w:rPr>
        <w:t>drafts should be</w:t>
      </w:r>
      <w:r w:rsidR="009C1719" w:rsidRPr="00506EE6">
        <w:rPr>
          <w:rFonts w:eastAsia="Times New Roman" w:cs="Aparajita"/>
          <w:color w:val="000000" w:themeColor="text1"/>
        </w:rPr>
        <w:t xml:space="preserve"> typed </w:t>
      </w:r>
      <w:r w:rsidR="00DF4C99" w:rsidRPr="00506EE6">
        <w:rPr>
          <w:rFonts w:eastAsia="Times New Roman" w:cs="Aparajita"/>
          <w:color w:val="000000" w:themeColor="text1"/>
        </w:rPr>
        <w:t>in</w:t>
      </w:r>
      <w:r w:rsidR="006A2D1A" w:rsidRPr="00506EE6">
        <w:rPr>
          <w:rFonts w:eastAsia="Times New Roman" w:cs="Aparajita"/>
          <w:color w:val="000000" w:themeColor="text1"/>
        </w:rPr>
        <w:t xml:space="preserve"> 12-point, Times</w:t>
      </w:r>
      <w:r w:rsidR="0047110C">
        <w:rPr>
          <w:rFonts w:eastAsia="Times New Roman" w:cs="Aparajita"/>
          <w:color w:val="000000" w:themeColor="text1"/>
        </w:rPr>
        <w:t xml:space="preserve"> (or equivalent)</w:t>
      </w:r>
      <w:r w:rsidR="009C1719" w:rsidRPr="00506EE6">
        <w:rPr>
          <w:rFonts w:eastAsia="Times New Roman" w:cs="Aparajita"/>
          <w:color w:val="000000" w:themeColor="text1"/>
        </w:rPr>
        <w:t xml:space="preserve"> font, double-spaced, </w:t>
      </w:r>
      <w:r w:rsidR="00DF4C99" w:rsidRPr="00506EE6">
        <w:rPr>
          <w:rFonts w:eastAsia="Times New Roman" w:cs="Aparajita"/>
          <w:color w:val="000000" w:themeColor="text1"/>
        </w:rPr>
        <w:t xml:space="preserve">with </w:t>
      </w:r>
      <w:r w:rsidR="009C1719" w:rsidRPr="00506EE6">
        <w:rPr>
          <w:rFonts w:eastAsia="Times New Roman" w:cs="Aparajita"/>
          <w:color w:val="000000" w:themeColor="text1"/>
        </w:rPr>
        <w:t>1</w:t>
      </w:r>
      <w:r w:rsidR="00DF4C99" w:rsidRPr="00506EE6">
        <w:rPr>
          <w:rFonts w:eastAsia="Times New Roman" w:cs="Aparajita"/>
          <w:color w:val="000000" w:themeColor="text1"/>
        </w:rPr>
        <w:t>”</w:t>
      </w:r>
      <w:r w:rsidR="009C1719" w:rsidRPr="00506EE6">
        <w:rPr>
          <w:rFonts w:eastAsia="Times New Roman" w:cs="Aparajita"/>
          <w:color w:val="000000" w:themeColor="text1"/>
        </w:rPr>
        <w:t xml:space="preserve"> margins, numbered pages, and </w:t>
      </w:r>
      <w:r w:rsidR="00DF4C99" w:rsidRPr="00506EE6">
        <w:rPr>
          <w:rFonts w:eastAsia="Times New Roman" w:cs="Aparajita"/>
          <w:color w:val="000000" w:themeColor="text1"/>
        </w:rPr>
        <w:t>be</w:t>
      </w:r>
      <w:r w:rsidR="009C1719" w:rsidRPr="00506EE6">
        <w:rPr>
          <w:rFonts w:eastAsia="Times New Roman" w:cs="Aparajita"/>
          <w:color w:val="000000" w:themeColor="text1"/>
        </w:rPr>
        <w:t xml:space="preserve"> stapled. </w:t>
      </w:r>
      <w:r w:rsidR="00DF4C99" w:rsidRPr="00506EE6">
        <w:rPr>
          <w:rFonts w:eastAsia="Times New Roman" w:cs="Aparajita"/>
          <w:color w:val="000000" w:themeColor="text1"/>
        </w:rPr>
        <w:t>Papers should include a header with your name, instructor name, class, and due date</w:t>
      </w:r>
      <w:r w:rsidR="0047110C">
        <w:rPr>
          <w:rFonts w:eastAsia="Times New Roman" w:cs="Aparajita"/>
          <w:color w:val="000000" w:themeColor="text1"/>
        </w:rPr>
        <w:t xml:space="preserve"> in the upper left-hand corner.</w:t>
      </w:r>
    </w:p>
    <w:tbl>
      <w:tblPr>
        <w:tblStyle w:val="TableGrid"/>
        <w:tblW w:w="0" w:type="auto"/>
        <w:tblLook w:val="04A0" w:firstRow="1" w:lastRow="0" w:firstColumn="1" w:lastColumn="0" w:noHBand="0" w:noVBand="1"/>
      </w:tblPr>
      <w:tblGrid>
        <w:gridCol w:w="3484"/>
        <w:gridCol w:w="3570"/>
        <w:gridCol w:w="2296"/>
      </w:tblGrid>
      <w:tr w:rsidR="00CD14D6" w:rsidRPr="00CD14D6" w14:paraId="2E7F4B16" w14:textId="77777777" w:rsidTr="00F41A18">
        <w:trPr>
          <w:tblHeader/>
        </w:trPr>
        <w:tc>
          <w:tcPr>
            <w:tcW w:w="3484" w:type="dxa"/>
            <w:vAlign w:val="center"/>
          </w:tcPr>
          <w:p w14:paraId="7082CF7C"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Assignment</w:t>
            </w:r>
          </w:p>
        </w:tc>
        <w:tc>
          <w:tcPr>
            <w:tcW w:w="3570" w:type="dxa"/>
            <w:vAlign w:val="center"/>
          </w:tcPr>
          <w:p w14:paraId="655EC2B4"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Due Date (*see note below)</w:t>
            </w:r>
          </w:p>
        </w:tc>
        <w:tc>
          <w:tcPr>
            <w:tcW w:w="2296" w:type="dxa"/>
            <w:vAlign w:val="center"/>
          </w:tcPr>
          <w:p w14:paraId="7F605A90"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Worth (based on semester grade)</w:t>
            </w:r>
          </w:p>
        </w:tc>
      </w:tr>
      <w:tr w:rsidR="00CD14D6" w:rsidRPr="00CD14D6" w14:paraId="526F4DF9" w14:textId="77777777" w:rsidTr="00F41A18">
        <w:tc>
          <w:tcPr>
            <w:tcW w:w="3484" w:type="dxa"/>
            <w:vAlign w:val="center"/>
          </w:tcPr>
          <w:p w14:paraId="64705FBC" w14:textId="50094B24" w:rsidR="009C1719" w:rsidRPr="00CD14D6" w:rsidRDefault="003B0379" w:rsidP="003677E5">
            <w:pPr>
              <w:spacing w:before="60" w:after="60"/>
              <w:rPr>
                <w:rFonts w:eastAsia="Times New Roman" w:cs="Aparajita"/>
                <w:b/>
                <w:color w:val="000000" w:themeColor="text1"/>
                <w:sz w:val="24"/>
                <w:szCs w:val="24"/>
              </w:rPr>
            </w:pPr>
            <w:r>
              <w:rPr>
                <w:rFonts w:eastAsia="Times New Roman" w:cs="Aparajita"/>
                <w:b/>
                <w:color w:val="000000" w:themeColor="text1"/>
                <w:sz w:val="24"/>
                <w:szCs w:val="24"/>
              </w:rPr>
              <w:t>Unit 1</w:t>
            </w:r>
            <w:r w:rsidR="00107521">
              <w:rPr>
                <w:rFonts w:eastAsia="Times New Roman" w:cs="Aparajita"/>
                <w:b/>
                <w:color w:val="000000" w:themeColor="text1"/>
                <w:sz w:val="24"/>
                <w:szCs w:val="24"/>
              </w:rPr>
              <w:t>: Analysis</w:t>
            </w:r>
          </w:p>
        </w:tc>
        <w:tc>
          <w:tcPr>
            <w:tcW w:w="3570" w:type="dxa"/>
            <w:vAlign w:val="center"/>
          </w:tcPr>
          <w:p w14:paraId="461599D8" w14:textId="4C9F4533" w:rsidR="009C1719" w:rsidRPr="00CD14D6" w:rsidRDefault="009C1719" w:rsidP="00DA14BE">
            <w:pPr>
              <w:spacing w:before="60" w:after="60"/>
              <w:rPr>
                <w:rFonts w:eastAsia="Times New Roman" w:cs="Aparajita"/>
                <w:color w:val="000000" w:themeColor="text1"/>
                <w:sz w:val="24"/>
                <w:szCs w:val="24"/>
              </w:rPr>
            </w:pPr>
          </w:p>
        </w:tc>
        <w:tc>
          <w:tcPr>
            <w:tcW w:w="2296" w:type="dxa"/>
          </w:tcPr>
          <w:p w14:paraId="45BBD88C" w14:textId="1EF1C554" w:rsidR="009C1719" w:rsidRPr="00CD14D6" w:rsidRDefault="009C1719" w:rsidP="003677E5">
            <w:pPr>
              <w:spacing w:before="60" w:after="60"/>
              <w:jc w:val="center"/>
              <w:rPr>
                <w:rFonts w:eastAsia="Times New Roman" w:cs="Aparajita"/>
                <w:color w:val="000000" w:themeColor="text1"/>
                <w:sz w:val="24"/>
                <w:szCs w:val="24"/>
              </w:rPr>
            </w:pPr>
          </w:p>
        </w:tc>
      </w:tr>
      <w:tr w:rsidR="003B0379" w:rsidRPr="00CD14D6" w14:paraId="6357D70F" w14:textId="77777777" w:rsidTr="00F41A18">
        <w:tc>
          <w:tcPr>
            <w:tcW w:w="3484" w:type="dxa"/>
            <w:vAlign w:val="center"/>
          </w:tcPr>
          <w:p w14:paraId="0230EC0C" w14:textId="19EC6705" w:rsidR="003B0379" w:rsidRPr="00B76965" w:rsidRDefault="00107521" w:rsidP="003677E5">
            <w:pPr>
              <w:spacing w:before="60" w:after="60"/>
              <w:rPr>
                <w:rFonts w:eastAsia="Times New Roman" w:cs="Aparajita"/>
                <w:color w:val="000000" w:themeColor="text1"/>
                <w:sz w:val="24"/>
                <w:szCs w:val="24"/>
              </w:rPr>
            </w:pPr>
            <w:r w:rsidRPr="00B76965">
              <w:rPr>
                <w:rFonts w:eastAsia="Times New Roman" w:cs="Aparajita"/>
                <w:color w:val="000000" w:themeColor="text1"/>
                <w:sz w:val="24"/>
                <w:szCs w:val="24"/>
              </w:rPr>
              <w:t>Project 1-Kairos Argument</w:t>
            </w:r>
          </w:p>
        </w:tc>
        <w:tc>
          <w:tcPr>
            <w:tcW w:w="3570" w:type="dxa"/>
            <w:vAlign w:val="center"/>
          </w:tcPr>
          <w:p w14:paraId="29DC4295" w14:textId="54000BDD" w:rsidR="003B0379" w:rsidRDefault="00C02D4C" w:rsidP="00280CCE">
            <w:pPr>
              <w:spacing w:before="60" w:after="60"/>
              <w:rPr>
                <w:rFonts w:eastAsia="Times New Roman" w:cs="Aparajita"/>
                <w:color w:val="000000" w:themeColor="text1"/>
                <w:sz w:val="24"/>
                <w:szCs w:val="24"/>
              </w:rPr>
            </w:pPr>
            <w:r>
              <w:rPr>
                <w:rFonts w:eastAsia="Times New Roman" w:cs="Aparajita"/>
                <w:color w:val="000000" w:themeColor="text1"/>
                <w:sz w:val="24"/>
                <w:szCs w:val="24"/>
              </w:rPr>
              <w:t xml:space="preserve">Week </w:t>
            </w:r>
            <w:r w:rsidR="00280CCE">
              <w:rPr>
                <w:rFonts w:eastAsia="Times New Roman" w:cs="Aparajita"/>
                <w:color w:val="000000" w:themeColor="text1"/>
                <w:sz w:val="24"/>
                <w:szCs w:val="24"/>
              </w:rPr>
              <w:t>4 (2/9</w:t>
            </w:r>
            <w:r w:rsidR="0047110C">
              <w:rPr>
                <w:rFonts w:eastAsia="Times New Roman" w:cs="Aparajita"/>
                <w:color w:val="000000" w:themeColor="text1"/>
                <w:sz w:val="24"/>
                <w:szCs w:val="24"/>
              </w:rPr>
              <w:t>)</w:t>
            </w:r>
          </w:p>
        </w:tc>
        <w:tc>
          <w:tcPr>
            <w:tcW w:w="2296" w:type="dxa"/>
          </w:tcPr>
          <w:p w14:paraId="01F306C8" w14:textId="074E71A8" w:rsidR="003B0379" w:rsidRPr="00CD14D6" w:rsidRDefault="00B76965" w:rsidP="00B7696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15%</w:t>
            </w:r>
          </w:p>
        </w:tc>
      </w:tr>
      <w:tr w:rsidR="003B0379" w:rsidRPr="00CD14D6" w14:paraId="175DA854" w14:textId="77777777" w:rsidTr="00F41A18">
        <w:tc>
          <w:tcPr>
            <w:tcW w:w="3484" w:type="dxa"/>
            <w:vAlign w:val="center"/>
          </w:tcPr>
          <w:p w14:paraId="3CA5613B" w14:textId="1D38EB42" w:rsidR="003B0379" w:rsidRPr="00B76965" w:rsidRDefault="00107521" w:rsidP="003677E5">
            <w:pPr>
              <w:spacing w:before="60" w:after="60"/>
              <w:rPr>
                <w:rFonts w:eastAsia="Times New Roman" w:cs="Aparajita"/>
                <w:color w:val="000000" w:themeColor="text1"/>
                <w:sz w:val="24"/>
                <w:szCs w:val="24"/>
              </w:rPr>
            </w:pPr>
            <w:r w:rsidRPr="00B76965">
              <w:rPr>
                <w:rFonts w:eastAsia="Times New Roman" w:cs="Aparajita"/>
                <w:color w:val="000000" w:themeColor="text1"/>
                <w:sz w:val="24"/>
                <w:szCs w:val="24"/>
              </w:rPr>
              <w:t>Project 2-Visual Argument</w:t>
            </w:r>
          </w:p>
        </w:tc>
        <w:tc>
          <w:tcPr>
            <w:tcW w:w="3570" w:type="dxa"/>
            <w:vAlign w:val="center"/>
          </w:tcPr>
          <w:p w14:paraId="2F8FDD7D" w14:textId="02D868F8" w:rsidR="003B0379" w:rsidRDefault="00C02D4C" w:rsidP="00280CCE">
            <w:pPr>
              <w:spacing w:before="60" w:after="60"/>
              <w:rPr>
                <w:rFonts w:eastAsia="Times New Roman" w:cs="Aparajita"/>
                <w:color w:val="000000" w:themeColor="text1"/>
                <w:sz w:val="24"/>
                <w:szCs w:val="24"/>
              </w:rPr>
            </w:pPr>
            <w:r>
              <w:rPr>
                <w:rFonts w:eastAsia="Times New Roman" w:cs="Aparajita"/>
                <w:color w:val="000000" w:themeColor="text1"/>
                <w:sz w:val="24"/>
                <w:szCs w:val="24"/>
              </w:rPr>
              <w:t xml:space="preserve">Week </w:t>
            </w:r>
            <w:r w:rsidR="00280CCE">
              <w:rPr>
                <w:rFonts w:eastAsia="Times New Roman" w:cs="Aparajita"/>
                <w:color w:val="000000" w:themeColor="text1"/>
                <w:sz w:val="24"/>
                <w:szCs w:val="24"/>
              </w:rPr>
              <w:t>6</w:t>
            </w:r>
            <w:r w:rsidR="0047110C">
              <w:rPr>
                <w:rFonts w:eastAsia="Times New Roman" w:cs="Aparajita"/>
                <w:color w:val="000000" w:themeColor="text1"/>
                <w:sz w:val="24"/>
                <w:szCs w:val="24"/>
              </w:rPr>
              <w:t xml:space="preserve"> (</w:t>
            </w:r>
            <w:r w:rsidR="00280CCE">
              <w:rPr>
                <w:rFonts w:eastAsia="Times New Roman" w:cs="Aparajita"/>
                <w:color w:val="000000" w:themeColor="text1"/>
                <w:sz w:val="24"/>
                <w:szCs w:val="24"/>
              </w:rPr>
              <w:t>2/23</w:t>
            </w:r>
            <w:r w:rsidR="0047110C">
              <w:rPr>
                <w:rFonts w:eastAsia="Times New Roman" w:cs="Aparajita"/>
                <w:color w:val="000000" w:themeColor="text1"/>
                <w:sz w:val="24"/>
                <w:szCs w:val="24"/>
              </w:rPr>
              <w:t>)</w:t>
            </w:r>
          </w:p>
        </w:tc>
        <w:tc>
          <w:tcPr>
            <w:tcW w:w="2296" w:type="dxa"/>
          </w:tcPr>
          <w:p w14:paraId="3D30E212" w14:textId="0C31E562" w:rsidR="003B0379" w:rsidRPr="00CD14D6" w:rsidRDefault="00B76965" w:rsidP="00B7696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15%</w:t>
            </w:r>
          </w:p>
        </w:tc>
      </w:tr>
      <w:tr w:rsidR="00107521" w:rsidRPr="00CD14D6" w14:paraId="2E4B6A42" w14:textId="77777777" w:rsidTr="00F41A18">
        <w:tc>
          <w:tcPr>
            <w:tcW w:w="3484" w:type="dxa"/>
            <w:vAlign w:val="center"/>
          </w:tcPr>
          <w:p w14:paraId="4EC381C4" w14:textId="1E38249E" w:rsidR="00107521" w:rsidRDefault="00107521" w:rsidP="003677E5">
            <w:pPr>
              <w:spacing w:before="60" w:after="60"/>
              <w:rPr>
                <w:rFonts w:eastAsia="Times New Roman" w:cs="Aparajita"/>
                <w:b/>
                <w:color w:val="000000" w:themeColor="text1"/>
                <w:sz w:val="24"/>
                <w:szCs w:val="24"/>
              </w:rPr>
            </w:pPr>
            <w:r>
              <w:rPr>
                <w:rFonts w:eastAsia="Times New Roman" w:cs="Aparajita"/>
                <w:b/>
                <w:color w:val="000000" w:themeColor="text1"/>
                <w:sz w:val="24"/>
                <w:szCs w:val="24"/>
              </w:rPr>
              <w:t>Unit 2: Inquiry</w:t>
            </w:r>
          </w:p>
        </w:tc>
        <w:tc>
          <w:tcPr>
            <w:tcW w:w="3570" w:type="dxa"/>
            <w:vAlign w:val="center"/>
          </w:tcPr>
          <w:p w14:paraId="3D560B41" w14:textId="77777777" w:rsidR="00107521" w:rsidRDefault="00107521" w:rsidP="00DA14BE">
            <w:pPr>
              <w:spacing w:before="60" w:after="60"/>
              <w:rPr>
                <w:rFonts w:eastAsia="Times New Roman" w:cs="Aparajita"/>
                <w:color w:val="000000" w:themeColor="text1"/>
                <w:sz w:val="24"/>
                <w:szCs w:val="24"/>
              </w:rPr>
            </w:pPr>
          </w:p>
        </w:tc>
        <w:tc>
          <w:tcPr>
            <w:tcW w:w="2296" w:type="dxa"/>
          </w:tcPr>
          <w:p w14:paraId="28FA884B" w14:textId="662B1C83" w:rsidR="00107521" w:rsidRPr="00CD14D6" w:rsidRDefault="00107521" w:rsidP="003677E5">
            <w:pPr>
              <w:spacing w:before="60" w:after="60"/>
              <w:jc w:val="center"/>
              <w:rPr>
                <w:rFonts w:eastAsia="Times New Roman" w:cs="Aparajita"/>
                <w:color w:val="000000" w:themeColor="text1"/>
                <w:sz w:val="24"/>
                <w:szCs w:val="24"/>
              </w:rPr>
            </w:pPr>
          </w:p>
        </w:tc>
      </w:tr>
      <w:tr w:rsidR="00107521" w:rsidRPr="00CD14D6" w14:paraId="3312CB69" w14:textId="77777777" w:rsidTr="00F41A18">
        <w:tc>
          <w:tcPr>
            <w:tcW w:w="3484" w:type="dxa"/>
            <w:vAlign w:val="center"/>
          </w:tcPr>
          <w:p w14:paraId="0281DC34" w14:textId="22C8E1DF" w:rsidR="00107521" w:rsidRPr="00B76965" w:rsidRDefault="00107521" w:rsidP="003677E5">
            <w:pPr>
              <w:spacing w:before="60" w:after="60"/>
              <w:rPr>
                <w:rFonts w:eastAsia="Times New Roman" w:cs="Aparajita"/>
                <w:color w:val="000000" w:themeColor="text1"/>
                <w:sz w:val="24"/>
                <w:szCs w:val="24"/>
              </w:rPr>
            </w:pPr>
            <w:r w:rsidRPr="00B76965">
              <w:rPr>
                <w:rFonts w:eastAsia="Times New Roman" w:cs="Aparajita"/>
                <w:color w:val="000000" w:themeColor="text1"/>
                <w:sz w:val="24"/>
                <w:szCs w:val="24"/>
              </w:rPr>
              <w:t>Project 3-Annotated Bib</w:t>
            </w:r>
            <w:r w:rsidR="00B76965" w:rsidRPr="00B76965">
              <w:rPr>
                <w:rFonts w:eastAsia="Times New Roman" w:cs="Aparajita"/>
                <w:color w:val="000000" w:themeColor="text1"/>
                <w:sz w:val="24"/>
                <w:szCs w:val="24"/>
              </w:rPr>
              <w:t>liography</w:t>
            </w:r>
          </w:p>
        </w:tc>
        <w:tc>
          <w:tcPr>
            <w:tcW w:w="3570" w:type="dxa"/>
            <w:vAlign w:val="center"/>
          </w:tcPr>
          <w:p w14:paraId="4AE95A1B" w14:textId="6284D9BA" w:rsidR="00107521" w:rsidRDefault="00C02D4C" w:rsidP="00DA14BE">
            <w:pPr>
              <w:spacing w:before="60" w:after="60"/>
              <w:rPr>
                <w:rFonts w:eastAsia="Times New Roman" w:cs="Aparajita"/>
                <w:color w:val="000000" w:themeColor="text1"/>
                <w:sz w:val="24"/>
                <w:szCs w:val="24"/>
              </w:rPr>
            </w:pPr>
            <w:r>
              <w:rPr>
                <w:rFonts w:eastAsia="Times New Roman" w:cs="Aparajita"/>
                <w:color w:val="000000" w:themeColor="text1"/>
                <w:sz w:val="24"/>
                <w:szCs w:val="24"/>
              </w:rPr>
              <w:t>Week 10</w:t>
            </w:r>
            <w:r w:rsidR="0047110C">
              <w:rPr>
                <w:rFonts w:eastAsia="Times New Roman" w:cs="Aparajita"/>
                <w:color w:val="000000" w:themeColor="text1"/>
                <w:sz w:val="24"/>
                <w:szCs w:val="24"/>
              </w:rPr>
              <w:t xml:space="preserve"> (3/30)</w:t>
            </w:r>
          </w:p>
        </w:tc>
        <w:tc>
          <w:tcPr>
            <w:tcW w:w="2296" w:type="dxa"/>
          </w:tcPr>
          <w:p w14:paraId="7532A5E2" w14:textId="40EE1B95" w:rsidR="00107521" w:rsidRPr="00CD14D6" w:rsidRDefault="00B76965"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15%</w:t>
            </w:r>
          </w:p>
        </w:tc>
      </w:tr>
      <w:tr w:rsidR="00107521" w:rsidRPr="00CD14D6" w14:paraId="472AE39E" w14:textId="77777777" w:rsidTr="00F41A18">
        <w:tc>
          <w:tcPr>
            <w:tcW w:w="3484" w:type="dxa"/>
            <w:vAlign w:val="center"/>
          </w:tcPr>
          <w:p w14:paraId="596F3C3B" w14:textId="06D7812C" w:rsidR="00107521" w:rsidRDefault="00107521" w:rsidP="003677E5">
            <w:pPr>
              <w:spacing w:before="60" w:after="60"/>
              <w:rPr>
                <w:rFonts w:eastAsia="Times New Roman" w:cs="Aparajita"/>
                <w:b/>
                <w:color w:val="000000" w:themeColor="text1"/>
                <w:sz w:val="24"/>
                <w:szCs w:val="24"/>
              </w:rPr>
            </w:pPr>
            <w:r>
              <w:rPr>
                <w:rFonts w:eastAsia="Times New Roman" w:cs="Aparajita"/>
                <w:b/>
                <w:color w:val="000000" w:themeColor="text1"/>
                <w:sz w:val="24"/>
                <w:szCs w:val="24"/>
              </w:rPr>
              <w:t>Unit 3: Advocacy</w:t>
            </w:r>
            <w:r w:rsidR="00B76965">
              <w:rPr>
                <w:rFonts w:eastAsia="Times New Roman" w:cs="Aparajita"/>
                <w:b/>
                <w:color w:val="000000" w:themeColor="text1"/>
                <w:sz w:val="24"/>
                <w:szCs w:val="24"/>
              </w:rPr>
              <w:t xml:space="preserve"> Campaign</w:t>
            </w:r>
          </w:p>
        </w:tc>
        <w:tc>
          <w:tcPr>
            <w:tcW w:w="3570" w:type="dxa"/>
            <w:vAlign w:val="center"/>
          </w:tcPr>
          <w:p w14:paraId="1B668238" w14:textId="77777777" w:rsidR="00107521" w:rsidRDefault="00107521" w:rsidP="00DA14BE">
            <w:pPr>
              <w:spacing w:before="60" w:after="60"/>
              <w:rPr>
                <w:rFonts w:eastAsia="Times New Roman" w:cs="Aparajita"/>
                <w:color w:val="000000" w:themeColor="text1"/>
                <w:sz w:val="24"/>
                <w:szCs w:val="24"/>
              </w:rPr>
            </w:pPr>
          </w:p>
        </w:tc>
        <w:tc>
          <w:tcPr>
            <w:tcW w:w="2296" w:type="dxa"/>
          </w:tcPr>
          <w:p w14:paraId="469E6F91" w14:textId="77777777" w:rsidR="00107521" w:rsidRPr="00CD14D6" w:rsidRDefault="00107521" w:rsidP="003677E5">
            <w:pPr>
              <w:spacing w:before="60" w:after="60"/>
              <w:jc w:val="center"/>
              <w:rPr>
                <w:rFonts w:eastAsia="Times New Roman" w:cs="Aparajita"/>
                <w:color w:val="000000" w:themeColor="text1"/>
                <w:sz w:val="24"/>
                <w:szCs w:val="24"/>
              </w:rPr>
            </w:pPr>
          </w:p>
        </w:tc>
      </w:tr>
      <w:tr w:rsidR="00B76965" w:rsidRPr="00CD14D6" w14:paraId="68DCEEEB" w14:textId="77777777" w:rsidTr="00F41A18">
        <w:tc>
          <w:tcPr>
            <w:tcW w:w="3484" w:type="dxa"/>
            <w:vAlign w:val="center"/>
          </w:tcPr>
          <w:p w14:paraId="2E920F0D" w14:textId="26B01591" w:rsidR="00B76965" w:rsidRPr="00B76965" w:rsidRDefault="00B76965" w:rsidP="003677E5">
            <w:pPr>
              <w:spacing w:before="60" w:after="60"/>
              <w:rPr>
                <w:rFonts w:eastAsia="Times New Roman" w:cs="Aparajita"/>
                <w:color w:val="000000" w:themeColor="text1"/>
                <w:sz w:val="24"/>
                <w:szCs w:val="24"/>
              </w:rPr>
            </w:pPr>
            <w:r w:rsidRPr="00B76965">
              <w:rPr>
                <w:rFonts w:eastAsia="Times New Roman" w:cs="Aparajita"/>
                <w:color w:val="000000" w:themeColor="text1"/>
                <w:sz w:val="24"/>
                <w:szCs w:val="24"/>
              </w:rPr>
              <w:t>Project 4-Targeted Convincing Argument</w:t>
            </w:r>
          </w:p>
        </w:tc>
        <w:tc>
          <w:tcPr>
            <w:tcW w:w="3570" w:type="dxa"/>
            <w:vAlign w:val="center"/>
          </w:tcPr>
          <w:p w14:paraId="345822CA" w14:textId="1DA190F6" w:rsidR="00B76965" w:rsidRDefault="00C02D4C" w:rsidP="00DA14BE">
            <w:pPr>
              <w:spacing w:before="60" w:after="60"/>
              <w:rPr>
                <w:rFonts w:eastAsia="Times New Roman" w:cs="Aparajita"/>
                <w:color w:val="000000" w:themeColor="text1"/>
                <w:sz w:val="24"/>
                <w:szCs w:val="24"/>
              </w:rPr>
            </w:pPr>
            <w:r>
              <w:rPr>
                <w:rFonts w:eastAsia="Times New Roman" w:cs="Aparajita"/>
                <w:color w:val="000000" w:themeColor="text1"/>
                <w:sz w:val="24"/>
                <w:szCs w:val="24"/>
              </w:rPr>
              <w:t>Week 14</w:t>
            </w:r>
            <w:r w:rsidR="0047110C">
              <w:rPr>
                <w:rFonts w:eastAsia="Times New Roman" w:cs="Aparajita"/>
                <w:color w:val="000000" w:themeColor="text1"/>
                <w:sz w:val="24"/>
                <w:szCs w:val="24"/>
              </w:rPr>
              <w:t xml:space="preserve"> (4/27)</w:t>
            </w:r>
          </w:p>
        </w:tc>
        <w:tc>
          <w:tcPr>
            <w:tcW w:w="2296" w:type="dxa"/>
          </w:tcPr>
          <w:p w14:paraId="343B7AA6" w14:textId="46ADE5B6" w:rsidR="00B76965" w:rsidRPr="00CD14D6" w:rsidRDefault="00B76965"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20%</w:t>
            </w:r>
          </w:p>
        </w:tc>
      </w:tr>
      <w:tr w:rsidR="00F233B9" w:rsidRPr="00CD14D6" w14:paraId="780D89CC" w14:textId="77777777" w:rsidTr="00F41A18">
        <w:tc>
          <w:tcPr>
            <w:tcW w:w="3484" w:type="dxa"/>
            <w:vAlign w:val="center"/>
          </w:tcPr>
          <w:p w14:paraId="01DEAF0F" w14:textId="4B31B1E0" w:rsidR="00F233B9" w:rsidRPr="00B76965" w:rsidRDefault="00F233B9" w:rsidP="003677E5">
            <w:pPr>
              <w:spacing w:before="60" w:after="60"/>
              <w:rPr>
                <w:rFonts w:eastAsia="Times New Roman" w:cs="Aparajita"/>
                <w:color w:val="000000" w:themeColor="text1"/>
                <w:sz w:val="24"/>
                <w:szCs w:val="24"/>
              </w:rPr>
            </w:pPr>
            <w:r>
              <w:rPr>
                <w:rFonts w:eastAsia="Times New Roman" w:cs="Aparajita"/>
                <w:color w:val="000000" w:themeColor="text1"/>
                <w:sz w:val="24"/>
                <w:szCs w:val="24"/>
              </w:rPr>
              <w:t xml:space="preserve">Project 5-Multimodal </w:t>
            </w:r>
            <w:r w:rsidR="00C02D4C">
              <w:rPr>
                <w:rFonts w:eastAsia="Times New Roman" w:cs="Aparajita"/>
                <w:color w:val="000000" w:themeColor="text1"/>
                <w:sz w:val="24"/>
                <w:szCs w:val="24"/>
              </w:rPr>
              <w:t>Presentation</w:t>
            </w:r>
          </w:p>
        </w:tc>
        <w:tc>
          <w:tcPr>
            <w:tcW w:w="3570" w:type="dxa"/>
            <w:vAlign w:val="center"/>
          </w:tcPr>
          <w:p w14:paraId="56EE7F2E" w14:textId="5A42DF6B" w:rsidR="00F233B9" w:rsidRPr="00C02D4C" w:rsidRDefault="00C02D4C" w:rsidP="00DA14BE">
            <w:pPr>
              <w:spacing w:before="60" w:after="60"/>
              <w:rPr>
                <w:rFonts w:eastAsia="Times New Roman" w:cs="Aparajita"/>
                <w:color w:val="000000" w:themeColor="text1"/>
                <w:sz w:val="24"/>
                <w:szCs w:val="24"/>
              </w:rPr>
            </w:pPr>
            <w:r w:rsidRPr="00C02D4C">
              <w:rPr>
                <w:rFonts w:eastAsia="Times New Roman" w:cs="Aparajita"/>
                <w:color w:val="000000" w:themeColor="text1"/>
                <w:sz w:val="24"/>
                <w:szCs w:val="24"/>
              </w:rPr>
              <w:t>Finals Week</w:t>
            </w:r>
            <w:r w:rsidR="0047110C">
              <w:rPr>
                <w:rFonts w:eastAsia="Times New Roman" w:cs="Aparajita"/>
                <w:color w:val="000000" w:themeColor="text1"/>
                <w:sz w:val="24"/>
                <w:szCs w:val="24"/>
              </w:rPr>
              <w:t xml:space="preserve"> (5/?)</w:t>
            </w:r>
          </w:p>
        </w:tc>
        <w:tc>
          <w:tcPr>
            <w:tcW w:w="2296" w:type="dxa"/>
          </w:tcPr>
          <w:p w14:paraId="1691F26A" w14:textId="68F647E9" w:rsidR="00F233B9" w:rsidRDefault="00C02D4C"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15%</w:t>
            </w:r>
          </w:p>
        </w:tc>
      </w:tr>
      <w:tr w:rsidR="003B0379" w:rsidRPr="00CD14D6" w14:paraId="56B1FBC1" w14:textId="77777777" w:rsidTr="00F41A18">
        <w:tc>
          <w:tcPr>
            <w:tcW w:w="3484" w:type="dxa"/>
            <w:vAlign w:val="center"/>
          </w:tcPr>
          <w:p w14:paraId="34C0E67A" w14:textId="59356203" w:rsidR="003B0379" w:rsidRPr="00CD14D6" w:rsidRDefault="003B0379" w:rsidP="009358BF">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Process</w:t>
            </w:r>
            <w:r>
              <w:rPr>
                <w:rFonts w:eastAsia="Times New Roman" w:cs="Aparajita"/>
                <w:b/>
                <w:color w:val="000000" w:themeColor="text1"/>
                <w:sz w:val="24"/>
                <w:szCs w:val="24"/>
              </w:rPr>
              <w:t>/Participation</w:t>
            </w:r>
          </w:p>
        </w:tc>
        <w:tc>
          <w:tcPr>
            <w:tcW w:w="3570" w:type="dxa"/>
            <w:vAlign w:val="center"/>
          </w:tcPr>
          <w:p w14:paraId="675694F5" w14:textId="77777777" w:rsidR="003B0379" w:rsidRPr="00CD14D6" w:rsidRDefault="003B0379" w:rsidP="003677E5">
            <w:pPr>
              <w:spacing w:before="60" w:after="60"/>
              <w:rPr>
                <w:rFonts w:eastAsia="Times New Roman" w:cs="Aparajita"/>
                <w:color w:val="000000" w:themeColor="text1"/>
                <w:sz w:val="24"/>
                <w:szCs w:val="24"/>
              </w:rPr>
            </w:pPr>
            <w:r w:rsidRPr="00CD14D6">
              <w:rPr>
                <w:rFonts w:eastAsia="Times New Roman" w:cs="Aparajita"/>
                <w:color w:val="000000" w:themeColor="text1"/>
                <w:sz w:val="24"/>
                <w:szCs w:val="24"/>
              </w:rPr>
              <w:t>Cumulative</w:t>
            </w:r>
          </w:p>
        </w:tc>
        <w:tc>
          <w:tcPr>
            <w:tcW w:w="2296" w:type="dxa"/>
          </w:tcPr>
          <w:p w14:paraId="7F9D7582" w14:textId="27EA64D6" w:rsidR="003B0379" w:rsidRPr="00CD14D6" w:rsidRDefault="00B76965"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10</w:t>
            </w:r>
            <w:r w:rsidR="003B0379" w:rsidRPr="00CD14D6">
              <w:rPr>
                <w:rFonts w:eastAsia="Times New Roman" w:cs="Aparajita"/>
                <w:color w:val="000000" w:themeColor="text1"/>
                <w:sz w:val="24"/>
                <w:szCs w:val="24"/>
              </w:rPr>
              <w:t>%</w:t>
            </w:r>
          </w:p>
        </w:tc>
      </w:tr>
      <w:tr w:rsidR="003B0379" w:rsidRPr="00CD14D6" w14:paraId="63E4B496" w14:textId="77777777" w:rsidTr="00F41A18">
        <w:tc>
          <w:tcPr>
            <w:tcW w:w="3484" w:type="dxa"/>
            <w:vAlign w:val="center"/>
          </w:tcPr>
          <w:p w14:paraId="0513FAF3" w14:textId="6FFDF29D" w:rsidR="003B0379" w:rsidRPr="00CD14D6" w:rsidRDefault="003B0379" w:rsidP="003677E5">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Workshops</w:t>
            </w:r>
            <w:r>
              <w:rPr>
                <w:rFonts w:eastAsia="Times New Roman" w:cs="Aparajita"/>
                <w:b/>
                <w:color w:val="000000" w:themeColor="text1"/>
                <w:sz w:val="24"/>
                <w:szCs w:val="24"/>
              </w:rPr>
              <w:t>/Conferences</w:t>
            </w:r>
          </w:p>
        </w:tc>
        <w:tc>
          <w:tcPr>
            <w:tcW w:w="3570" w:type="dxa"/>
            <w:vAlign w:val="center"/>
          </w:tcPr>
          <w:p w14:paraId="6A8EFBF7" w14:textId="4D98C308" w:rsidR="003B0379" w:rsidRPr="00CD14D6" w:rsidRDefault="003B0379" w:rsidP="009D687D">
            <w:pPr>
              <w:spacing w:before="60" w:after="60"/>
              <w:rPr>
                <w:rFonts w:eastAsia="Times New Roman" w:cs="Aparajita"/>
                <w:color w:val="000000" w:themeColor="text1"/>
                <w:sz w:val="24"/>
                <w:szCs w:val="24"/>
              </w:rPr>
            </w:pPr>
            <w:r w:rsidRPr="00CD14D6">
              <w:rPr>
                <w:rFonts w:eastAsia="Times New Roman" w:cs="Aparajita"/>
                <w:color w:val="000000" w:themeColor="text1"/>
                <w:sz w:val="24"/>
                <w:szCs w:val="24"/>
              </w:rPr>
              <w:t xml:space="preserve">Cumulative </w:t>
            </w:r>
          </w:p>
        </w:tc>
        <w:tc>
          <w:tcPr>
            <w:tcW w:w="2296" w:type="dxa"/>
          </w:tcPr>
          <w:p w14:paraId="0A651BB5" w14:textId="5C271AD5" w:rsidR="003B0379" w:rsidRPr="00CD14D6" w:rsidRDefault="003B0379"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10</w:t>
            </w:r>
            <w:r w:rsidRPr="00CD14D6">
              <w:rPr>
                <w:rFonts w:eastAsia="Times New Roman" w:cs="Aparajita"/>
                <w:color w:val="000000" w:themeColor="text1"/>
                <w:sz w:val="24"/>
                <w:szCs w:val="24"/>
              </w:rPr>
              <w:t>%</w:t>
            </w:r>
          </w:p>
        </w:tc>
      </w:tr>
    </w:tbl>
    <w:p w14:paraId="57F0C36B" w14:textId="77777777" w:rsidR="00B939BD" w:rsidRPr="00506EE6" w:rsidRDefault="009C1719" w:rsidP="00621C75">
      <w:pPr>
        <w:rPr>
          <w:rFonts w:eastAsia="Times New Roman" w:cs="Aparajita"/>
          <w:color w:val="000000" w:themeColor="text1"/>
        </w:rPr>
      </w:pPr>
      <w:r w:rsidRPr="00506EE6">
        <w:rPr>
          <w:rFonts w:eastAsia="Times New Roman" w:cs="Aparajita"/>
          <w:color w:val="000000" w:themeColor="text1"/>
        </w:rPr>
        <w:t xml:space="preserve">*Any changes to the value or due date of assignments will be announced in class. Instructor reserves the right to make changes to assignments based on the needs of the class.   </w:t>
      </w:r>
    </w:p>
    <w:p w14:paraId="5BA7B6DB" w14:textId="0C1963F9" w:rsidR="00EA0434" w:rsidRPr="00CD14D6" w:rsidRDefault="00EA0434" w:rsidP="009C3E76">
      <w:pPr>
        <w:spacing w:line="240" w:lineRule="auto"/>
        <w:contextualSpacing/>
        <w:rPr>
          <w:rFonts w:ascii="Calibri" w:hAnsi="Calibri" w:cstheme="minorHAnsi"/>
          <w:b/>
          <w:color w:val="000000" w:themeColor="text1"/>
          <w:sz w:val="32"/>
          <w:szCs w:val="32"/>
        </w:rPr>
      </w:pPr>
      <w:r w:rsidRPr="00CD14D6">
        <w:rPr>
          <w:rFonts w:ascii="Calibri" w:hAnsi="Calibri"/>
          <w:b/>
          <w:color w:val="000000" w:themeColor="text1"/>
          <w:sz w:val="32"/>
          <w:szCs w:val="32"/>
        </w:rPr>
        <w:t>Grading</w:t>
      </w:r>
    </w:p>
    <w:p w14:paraId="108FEA9D" w14:textId="1075028F" w:rsidR="009C3E76" w:rsidRPr="00CD14D6" w:rsidRDefault="009C3E76" w:rsidP="009C3E76">
      <w:pPr>
        <w:spacing w:line="240" w:lineRule="auto"/>
        <w:contextualSpacing/>
        <w:rPr>
          <w:rFonts w:cstheme="minorHAnsi"/>
          <w:color w:val="000000" w:themeColor="text1"/>
        </w:rPr>
      </w:pPr>
      <w:r w:rsidRPr="00CD14D6">
        <w:rPr>
          <w:rFonts w:cstheme="minorHAnsi"/>
          <w:color w:val="000000" w:themeColor="text1"/>
        </w:rPr>
        <w:t xml:space="preserve">Grades will be assigned at the end of the semester according to the following grading scale:  </w:t>
      </w:r>
    </w:p>
    <w:p w14:paraId="7C2835FD" w14:textId="77777777" w:rsidR="009C3E76" w:rsidRPr="00CD14D6" w:rsidRDefault="009C3E76" w:rsidP="009C3E76">
      <w:pPr>
        <w:spacing w:line="240" w:lineRule="auto"/>
        <w:contextualSpacing/>
        <w:rPr>
          <w:rFonts w:cstheme="minorHAnsi"/>
          <w:b/>
          <w:color w:val="000000" w:themeColor="text1"/>
        </w:rPr>
      </w:pPr>
      <w:r w:rsidRPr="00CD14D6">
        <w:rPr>
          <w:rFonts w:cstheme="minorHAnsi"/>
          <w:color w:val="000000" w:themeColor="text1"/>
        </w:rPr>
        <w:t xml:space="preserve">97-100 = </w:t>
      </w:r>
      <w:r w:rsidRPr="00CD14D6">
        <w:rPr>
          <w:rFonts w:cstheme="minorHAnsi"/>
          <w:b/>
          <w:color w:val="000000" w:themeColor="text1"/>
        </w:rPr>
        <w:t xml:space="preserve">A+; </w:t>
      </w:r>
      <w:r w:rsidRPr="00CD14D6">
        <w:rPr>
          <w:rFonts w:cstheme="minorHAnsi"/>
          <w:color w:val="000000" w:themeColor="text1"/>
        </w:rPr>
        <w:t xml:space="preserve">93-96= </w:t>
      </w:r>
      <w:r w:rsidRPr="00CD14D6">
        <w:rPr>
          <w:rFonts w:cstheme="minorHAnsi"/>
          <w:b/>
          <w:color w:val="000000" w:themeColor="text1"/>
        </w:rPr>
        <w:t>A</w:t>
      </w:r>
      <w:r w:rsidRPr="00CD14D6">
        <w:rPr>
          <w:rFonts w:cstheme="minorHAnsi"/>
          <w:color w:val="000000" w:themeColor="text1"/>
        </w:rPr>
        <w:t xml:space="preserve">; 90-92 = </w:t>
      </w:r>
      <w:r w:rsidRPr="00CD14D6">
        <w:rPr>
          <w:rFonts w:cstheme="minorHAnsi"/>
          <w:b/>
          <w:color w:val="000000" w:themeColor="text1"/>
        </w:rPr>
        <w:t>A-</w:t>
      </w:r>
      <w:r w:rsidRPr="00CD14D6">
        <w:rPr>
          <w:rFonts w:cstheme="minorHAnsi"/>
          <w:color w:val="000000" w:themeColor="text1"/>
        </w:rPr>
        <w:t xml:space="preserve">; 87-89 = </w:t>
      </w:r>
      <w:r w:rsidRPr="00CD14D6">
        <w:rPr>
          <w:rFonts w:cstheme="minorHAnsi"/>
          <w:b/>
          <w:color w:val="000000" w:themeColor="text1"/>
        </w:rPr>
        <w:t>B+</w:t>
      </w:r>
      <w:r w:rsidRPr="00CD14D6">
        <w:rPr>
          <w:rFonts w:cstheme="minorHAnsi"/>
          <w:color w:val="000000" w:themeColor="text1"/>
        </w:rPr>
        <w:t xml:space="preserve">; 83-86 = </w:t>
      </w:r>
      <w:r w:rsidRPr="00CD14D6">
        <w:rPr>
          <w:rFonts w:cstheme="minorHAnsi"/>
          <w:b/>
          <w:color w:val="000000" w:themeColor="text1"/>
        </w:rPr>
        <w:t>B</w:t>
      </w:r>
      <w:r w:rsidRPr="00CD14D6">
        <w:rPr>
          <w:rFonts w:cstheme="minorHAnsi"/>
          <w:color w:val="000000" w:themeColor="text1"/>
        </w:rPr>
        <w:t xml:space="preserve">; 80-82 = </w:t>
      </w:r>
      <w:r w:rsidRPr="00CD14D6">
        <w:rPr>
          <w:rFonts w:cstheme="minorHAnsi"/>
          <w:b/>
          <w:color w:val="000000" w:themeColor="text1"/>
        </w:rPr>
        <w:t>B-</w:t>
      </w:r>
      <w:r w:rsidRPr="00CD14D6">
        <w:rPr>
          <w:rFonts w:cstheme="minorHAnsi"/>
          <w:color w:val="000000" w:themeColor="text1"/>
        </w:rPr>
        <w:t xml:space="preserve">; 77-79 = </w:t>
      </w:r>
      <w:r w:rsidRPr="00CD14D6">
        <w:rPr>
          <w:rFonts w:cstheme="minorHAnsi"/>
          <w:b/>
          <w:color w:val="000000" w:themeColor="text1"/>
        </w:rPr>
        <w:t>C+</w:t>
      </w:r>
      <w:r w:rsidRPr="00CD14D6">
        <w:rPr>
          <w:rFonts w:cstheme="minorHAnsi"/>
          <w:color w:val="000000" w:themeColor="text1"/>
        </w:rPr>
        <w:t xml:space="preserve">; 70-76 = </w:t>
      </w:r>
      <w:r w:rsidRPr="00CD14D6">
        <w:rPr>
          <w:rFonts w:cstheme="minorHAnsi"/>
          <w:b/>
          <w:color w:val="000000" w:themeColor="text1"/>
        </w:rPr>
        <w:t>C</w:t>
      </w:r>
      <w:r w:rsidRPr="00CD14D6">
        <w:rPr>
          <w:rFonts w:cstheme="minorHAnsi"/>
          <w:color w:val="000000" w:themeColor="text1"/>
        </w:rPr>
        <w:t xml:space="preserve">; 60-69 = </w:t>
      </w:r>
      <w:r w:rsidRPr="00CD14D6">
        <w:rPr>
          <w:rFonts w:cstheme="minorHAnsi"/>
          <w:b/>
          <w:color w:val="000000" w:themeColor="text1"/>
        </w:rPr>
        <w:t>D</w:t>
      </w:r>
      <w:r w:rsidRPr="00CD14D6">
        <w:rPr>
          <w:rFonts w:cstheme="minorHAnsi"/>
          <w:color w:val="000000" w:themeColor="text1"/>
        </w:rPr>
        <w:t xml:space="preserve">; 0-59 = </w:t>
      </w:r>
      <w:r w:rsidRPr="00CD14D6">
        <w:rPr>
          <w:rFonts w:cstheme="minorHAnsi"/>
          <w:b/>
          <w:color w:val="000000" w:themeColor="text1"/>
        </w:rPr>
        <w:t>F</w:t>
      </w:r>
    </w:p>
    <w:p w14:paraId="2DAC2A84" w14:textId="77777777" w:rsidR="009C3E76" w:rsidRPr="00CD14D6" w:rsidRDefault="009C3E76" w:rsidP="009C3E76">
      <w:pPr>
        <w:numPr>
          <w:ilvl w:val="0"/>
          <w:numId w:val="24"/>
        </w:numPr>
        <w:spacing w:after="0" w:line="240" w:lineRule="auto"/>
        <w:contextualSpacing/>
        <w:rPr>
          <w:rFonts w:cstheme="minorHAnsi"/>
          <w:color w:val="000000" w:themeColor="text1"/>
        </w:rPr>
      </w:pPr>
      <w:r w:rsidRPr="00CD14D6">
        <w:rPr>
          <w:rFonts w:cstheme="minorHAnsi"/>
          <w:color w:val="000000" w:themeColor="text1"/>
        </w:rPr>
        <w:t xml:space="preserve">CO150 is a </w:t>
      </w:r>
      <w:r w:rsidRPr="00CD14D6">
        <w:rPr>
          <w:rFonts w:cstheme="minorHAnsi"/>
          <w:b/>
          <w:color w:val="000000" w:themeColor="text1"/>
        </w:rPr>
        <w:t>limited add/drop course</w:t>
      </w:r>
      <w:r w:rsidRPr="00CD14D6">
        <w:rPr>
          <w:rFonts w:cstheme="minorHAnsi"/>
          <w:color w:val="000000" w:themeColor="text1"/>
        </w:rPr>
        <w:t xml:space="preserve"> (see yellow sheet).</w:t>
      </w:r>
    </w:p>
    <w:p w14:paraId="27A1C1A0" w14:textId="77777777" w:rsidR="009C3E76" w:rsidRPr="00CD14D6" w:rsidRDefault="009C3E76" w:rsidP="009C3E76">
      <w:pPr>
        <w:numPr>
          <w:ilvl w:val="0"/>
          <w:numId w:val="24"/>
        </w:numPr>
        <w:spacing w:after="0" w:line="240" w:lineRule="auto"/>
        <w:contextualSpacing/>
        <w:rPr>
          <w:rFonts w:cstheme="minorHAnsi"/>
          <w:b/>
          <w:color w:val="000000" w:themeColor="text1"/>
        </w:rPr>
      </w:pPr>
      <w:r w:rsidRPr="00CD14D6">
        <w:rPr>
          <w:rFonts w:cstheme="minorHAnsi"/>
          <w:b/>
          <w:color w:val="000000" w:themeColor="text1"/>
        </w:rPr>
        <w:t>Expect to spend 2 hours on coursework outside of class time for every hour of in-class time.</w:t>
      </w:r>
    </w:p>
    <w:p w14:paraId="4A85D369" w14:textId="1FE1CA26" w:rsidR="00BA00BF" w:rsidRPr="00CD14D6" w:rsidRDefault="009C3E76" w:rsidP="00EA0434">
      <w:pPr>
        <w:numPr>
          <w:ilvl w:val="0"/>
          <w:numId w:val="24"/>
        </w:numPr>
        <w:spacing w:before="100" w:beforeAutospacing="1" w:after="100" w:afterAutospacing="1" w:line="240" w:lineRule="auto"/>
        <w:rPr>
          <w:rFonts w:eastAsia="Times New Roman" w:cs="Times New Roman"/>
          <w:b/>
          <w:color w:val="000000" w:themeColor="text1"/>
        </w:rPr>
      </w:pPr>
      <w:r w:rsidRPr="00CD14D6">
        <w:rPr>
          <w:rFonts w:eastAsia="Times New Roman" w:cs="Times New Roman"/>
          <w:b/>
          <w:color w:val="000000" w:themeColor="text1"/>
        </w:rPr>
        <w:t xml:space="preserve">All grades are final and non-negotiable. </w:t>
      </w:r>
      <w:r w:rsidR="000923CC" w:rsidRPr="00CD14D6">
        <w:rPr>
          <w:rFonts w:eastAsia="Times New Roman" w:cs="Times New Roman"/>
          <w:b/>
          <w:color w:val="000000" w:themeColor="text1"/>
        </w:rPr>
        <w:t>Grades are rounded up at .5</w:t>
      </w:r>
      <w:r w:rsidR="00FD6BAF">
        <w:rPr>
          <w:rFonts w:eastAsia="Times New Roman" w:cs="Times New Roman"/>
          <w:b/>
          <w:color w:val="000000" w:themeColor="text1"/>
        </w:rPr>
        <w:t xml:space="preserve"> in the computer</w:t>
      </w:r>
      <w:r w:rsidR="000923CC" w:rsidRPr="00CD14D6">
        <w:rPr>
          <w:rFonts w:eastAsia="Times New Roman" w:cs="Times New Roman"/>
          <w:b/>
          <w:color w:val="000000" w:themeColor="text1"/>
        </w:rPr>
        <w:t xml:space="preserve">. I </w:t>
      </w:r>
      <w:r w:rsidRPr="00CD14D6">
        <w:rPr>
          <w:rFonts w:eastAsia="Times New Roman" w:cs="Times New Roman"/>
          <w:b/>
          <w:color w:val="000000" w:themeColor="text1"/>
        </w:rPr>
        <w:t>will not “bump up” your grade</w:t>
      </w:r>
      <w:r w:rsidR="000923CC" w:rsidRPr="00CD14D6">
        <w:rPr>
          <w:rFonts w:eastAsia="Times New Roman" w:cs="Times New Roman"/>
          <w:b/>
          <w:color w:val="000000" w:themeColor="text1"/>
        </w:rPr>
        <w:t xml:space="preserve"> or “curve” grades</w:t>
      </w:r>
      <w:r w:rsidRPr="00CD14D6">
        <w:rPr>
          <w:rFonts w:eastAsia="Times New Roman" w:cs="Times New Roman"/>
          <w:b/>
          <w:color w:val="000000" w:themeColor="text1"/>
        </w:rPr>
        <w:t xml:space="preserve"> any further.</w:t>
      </w:r>
    </w:p>
    <w:p w14:paraId="4CFD2103" w14:textId="77777777" w:rsidR="009C1719" w:rsidRPr="00CD14D6" w:rsidRDefault="009C1719" w:rsidP="00621C75">
      <w:pPr>
        <w:pStyle w:val="Heading1"/>
        <w:rPr>
          <w:rFonts w:ascii="Calibri" w:eastAsia="Times New Roman" w:hAnsi="Calibri" w:cs="Aparajita"/>
          <w:color w:val="000000" w:themeColor="text1"/>
        </w:rPr>
      </w:pPr>
      <w:r w:rsidRPr="00CD14D6">
        <w:rPr>
          <w:rFonts w:ascii="Calibri" w:hAnsi="Calibri"/>
          <w:color w:val="000000" w:themeColor="text1"/>
        </w:rPr>
        <w:t>Course Requirements/Policies</w:t>
      </w:r>
    </w:p>
    <w:p w14:paraId="25E84BA7" w14:textId="2876E79E"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Attendance</w:t>
      </w:r>
    </w:p>
    <w:p w14:paraId="056E45D1" w14:textId="77117378" w:rsidR="004A36FD" w:rsidRPr="00CD14D6" w:rsidRDefault="00271CA5" w:rsidP="004A36FD">
      <w:pPr>
        <w:rPr>
          <w:rFonts w:eastAsia="Times New Roman" w:cs="Times New Roman"/>
          <w:color w:val="000000" w:themeColor="text1"/>
        </w:rPr>
      </w:pPr>
      <w:r w:rsidRPr="00CD14D6">
        <w:rPr>
          <w:rFonts w:eastAsia="Times New Roman" w:cs="Aparajita"/>
          <w:color w:val="000000" w:themeColor="text1"/>
        </w:rPr>
        <w:t>Success in this class depends on your regular attendance and participation. Thus, attendance is required.</w:t>
      </w:r>
      <w:r w:rsidR="00491200">
        <w:rPr>
          <w:rFonts w:eastAsia="Times New Roman" w:cs="Aparajita"/>
          <w:color w:val="000000" w:themeColor="text1"/>
        </w:rPr>
        <w:t xml:space="preserve"> </w:t>
      </w:r>
      <w:r w:rsidRPr="00CD14D6">
        <w:rPr>
          <w:rFonts w:eastAsia="Times New Roman" w:cs="Aparajita"/>
          <w:color w:val="000000" w:themeColor="text1"/>
        </w:rPr>
        <w:t xml:space="preserve">If </w:t>
      </w:r>
      <w:r w:rsidR="00491200">
        <w:rPr>
          <w:rFonts w:eastAsia="Times New Roman" w:cs="Aparajita"/>
          <w:color w:val="000000" w:themeColor="text1"/>
        </w:rPr>
        <w:t>you miss class</w:t>
      </w:r>
      <w:r w:rsidRPr="00CD14D6">
        <w:rPr>
          <w:rFonts w:eastAsia="Times New Roman" w:cs="Aparajita"/>
          <w:color w:val="000000" w:themeColor="text1"/>
        </w:rPr>
        <w:t xml:space="preserve">, </w:t>
      </w:r>
      <w:r w:rsidRPr="00491200">
        <w:rPr>
          <w:rFonts w:eastAsia="Times New Roman" w:cs="Aparajita"/>
          <w:b/>
          <w:color w:val="000000" w:themeColor="text1"/>
        </w:rPr>
        <w:t xml:space="preserve">you </w:t>
      </w:r>
      <w:r w:rsidR="00491200" w:rsidRPr="00491200">
        <w:rPr>
          <w:rFonts w:eastAsia="Times New Roman" w:cs="Aparajita"/>
          <w:b/>
          <w:color w:val="000000" w:themeColor="text1"/>
        </w:rPr>
        <w:t>cannot make up</w:t>
      </w:r>
      <w:r w:rsidRPr="00491200">
        <w:rPr>
          <w:rFonts w:eastAsia="Times New Roman" w:cs="Aparajita"/>
          <w:b/>
          <w:color w:val="000000" w:themeColor="text1"/>
        </w:rPr>
        <w:t xml:space="preserve"> </w:t>
      </w:r>
      <w:r w:rsidR="00491200" w:rsidRPr="00491200">
        <w:rPr>
          <w:rFonts w:eastAsia="Times New Roman" w:cs="Aparajita"/>
          <w:b/>
          <w:color w:val="000000" w:themeColor="text1"/>
        </w:rPr>
        <w:t>missed</w:t>
      </w:r>
      <w:r w:rsidRPr="00491200">
        <w:rPr>
          <w:rFonts w:eastAsia="Times New Roman" w:cs="Aparajita"/>
          <w:b/>
          <w:color w:val="000000" w:themeColor="text1"/>
        </w:rPr>
        <w:t xml:space="preserve"> in-class work</w:t>
      </w:r>
      <w:r w:rsidRPr="00CD14D6">
        <w:rPr>
          <w:rFonts w:eastAsia="Times New Roman" w:cs="Aparajita"/>
          <w:color w:val="000000" w:themeColor="text1"/>
        </w:rPr>
        <w:t>.</w:t>
      </w:r>
      <w:r w:rsidRPr="00CD14D6">
        <w:rPr>
          <w:rFonts w:cs="Times New Roman"/>
          <w:color w:val="000000" w:themeColor="text1"/>
        </w:rPr>
        <w:t xml:space="preserve"> </w:t>
      </w:r>
      <w:r w:rsidRPr="00CD14D6">
        <w:rPr>
          <w:rFonts w:eastAsia="Times New Roman" w:cs="Aparajita"/>
          <w:b/>
          <w:color w:val="000000" w:themeColor="text1"/>
        </w:rPr>
        <w:t xml:space="preserve">The loss of </w:t>
      </w:r>
      <w:r w:rsidR="00046B55">
        <w:rPr>
          <w:rFonts w:eastAsia="Times New Roman" w:cs="Aparajita"/>
          <w:b/>
          <w:color w:val="000000" w:themeColor="text1"/>
        </w:rPr>
        <w:t>participation</w:t>
      </w:r>
      <w:r w:rsidRPr="00CD14D6">
        <w:rPr>
          <w:rFonts w:eastAsia="Times New Roman" w:cs="Aparajita"/>
          <w:b/>
          <w:color w:val="000000" w:themeColor="text1"/>
        </w:rPr>
        <w:t xml:space="preserve"> credit can negatively </w:t>
      </w:r>
      <w:r w:rsidRPr="00046B55">
        <w:rPr>
          <w:rFonts w:ascii="Calibri" w:eastAsia="Times New Roman" w:hAnsi="Calibri" w:cs="Aparajita"/>
          <w:b/>
          <w:color w:val="000000" w:themeColor="text1"/>
        </w:rPr>
        <w:t>impact your course grade</w:t>
      </w:r>
      <w:r w:rsidRPr="00046B55">
        <w:rPr>
          <w:rFonts w:ascii="Calibri" w:hAnsi="Calibri" w:cs="Times New Roman"/>
          <w:color w:val="000000" w:themeColor="text1"/>
        </w:rPr>
        <w:t xml:space="preserve">. </w:t>
      </w:r>
      <w:r w:rsidR="00506EE6" w:rsidRPr="00046B55">
        <w:rPr>
          <w:rFonts w:ascii="Calibri" w:hAnsi="Calibri" w:cs="Times New Roman"/>
          <w:color w:val="000000" w:themeColor="text1"/>
        </w:rPr>
        <w:t>In addition to the direc</w:t>
      </w:r>
      <w:r w:rsidR="00046B55">
        <w:rPr>
          <w:rFonts w:ascii="Calibri" w:hAnsi="Calibri" w:cs="Times New Roman"/>
          <w:color w:val="000000" w:themeColor="text1"/>
        </w:rPr>
        <w:t>t impact on your grade through participation</w:t>
      </w:r>
      <w:r w:rsidR="00506EE6" w:rsidRPr="00046B55">
        <w:rPr>
          <w:rFonts w:ascii="Calibri" w:hAnsi="Calibri" w:cs="Times New Roman"/>
          <w:color w:val="000000" w:themeColor="text1"/>
        </w:rPr>
        <w:t xml:space="preserve"> points, absences have and indirect impact on your grade through the projects. If you miss class, you will miss information that is vital to completing the projects successfully. </w:t>
      </w:r>
      <w:r w:rsidR="004A36FD" w:rsidRPr="00046B55">
        <w:rPr>
          <w:rFonts w:ascii="Calibri" w:eastAsia="Times New Roman" w:hAnsi="Calibri" w:cs="Aparajita"/>
          <w:color w:val="000000" w:themeColor="text1"/>
        </w:rPr>
        <w:t xml:space="preserve">Please communicate </w:t>
      </w:r>
      <w:r w:rsidR="004A36FD" w:rsidRPr="00046B55">
        <w:rPr>
          <w:rFonts w:ascii="Calibri" w:eastAsia="Times New Roman" w:hAnsi="Calibri" w:cs="Aparajita"/>
          <w:color w:val="000000" w:themeColor="text1"/>
        </w:rPr>
        <w:lastRenderedPageBreak/>
        <w:t>University Sanctioned absences (athl</w:t>
      </w:r>
      <w:r w:rsidR="00EA0434" w:rsidRPr="00046B55">
        <w:rPr>
          <w:rFonts w:ascii="Calibri" w:eastAsia="Times New Roman" w:hAnsi="Calibri" w:cs="Aparajita"/>
          <w:color w:val="000000" w:themeColor="text1"/>
        </w:rPr>
        <w:t>etes, academic communities, etc.</w:t>
      </w:r>
      <w:r w:rsidR="004A36FD" w:rsidRPr="00046B55">
        <w:rPr>
          <w:rFonts w:ascii="Calibri" w:eastAsia="Times New Roman" w:hAnsi="Calibri" w:cs="Aparajita"/>
          <w:color w:val="000000" w:themeColor="text1"/>
        </w:rPr>
        <w:t xml:space="preserve">) and/or religious observances to me </w:t>
      </w:r>
      <w:r w:rsidR="004A36FD" w:rsidRPr="00046B55">
        <w:rPr>
          <w:rFonts w:ascii="Calibri" w:eastAsia="Times New Roman" w:hAnsi="Calibri" w:cs="Aparajita"/>
          <w:i/>
          <w:color w:val="000000" w:themeColor="text1"/>
        </w:rPr>
        <w:t>immediately</w:t>
      </w:r>
      <w:r w:rsidR="004A36FD" w:rsidRPr="00046B55">
        <w:rPr>
          <w:rFonts w:ascii="Calibri" w:eastAsia="Times New Roman" w:hAnsi="Calibri" w:cs="Aparajita"/>
          <w:color w:val="000000" w:themeColor="text1"/>
        </w:rPr>
        <w:t xml:space="preserve"> and </w:t>
      </w:r>
      <w:r w:rsidR="004A36FD" w:rsidRPr="00046B55">
        <w:rPr>
          <w:rFonts w:ascii="Calibri" w:eastAsia="Times New Roman" w:hAnsi="Calibri" w:cs="Aparajita"/>
          <w:i/>
          <w:color w:val="000000" w:themeColor="text1"/>
        </w:rPr>
        <w:t>prior to</w:t>
      </w:r>
      <w:r w:rsidR="004A36FD" w:rsidRPr="00046B55">
        <w:rPr>
          <w:rFonts w:ascii="Calibri" w:eastAsia="Times New Roman" w:hAnsi="Calibri" w:cs="Aparajita"/>
          <w:color w:val="000000" w:themeColor="text1"/>
        </w:rPr>
        <w:t xml:space="preserve"> the absence. We will negotiate reasonable accommodations.</w:t>
      </w:r>
      <w:r w:rsidR="004A36FD" w:rsidRPr="00046B55">
        <w:rPr>
          <w:rFonts w:ascii="Calibri" w:eastAsia="Times New Roman" w:hAnsi="Calibri" w:cs="Times New Roman"/>
          <w:color w:val="000000" w:themeColor="text1"/>
        </w:rPr>
        <w:t xml:space="preserve"> </w:t>
      </w:r>
      <w:r w:rsidR="00046B55" w:rsidRPr="00046B55">
        <w:rPr>
          <w:rFonts w:ascii="Calibri" w:hAnsi="Calibri"/>
          <w:bCs/>
        </w:rPr>
        <w:t xml:space="preserve">Please see the university approved absence policy: </w:t>
      </w:r>
      <w:hyperlink r:id="rId8" w:history="1">
        <w:r w:rsidR="00046B55" w:rsidRPr="00046B55">
          <w:rPr>
            <w:rStyle w:val="Hyperlink"/>
            <w:rFonts w:ascii="Calibri" w:hAnsi="Calibri"/>
          </w:rPr>
          <w:t>http://catalog.colostate.edu/general-catalog/academic-standards/academic-policies/</w:t>
        </w:r>
      </w:hyperlink>
      <w:r w:rsidR="00046B55" w:rsidRPr="00046B55">
        <w:rPr>
          <w:rFonts w:ascii="Calibri" w:hAnsi="Calibri"/>
        </w:rPr>
        <w:t xml:space="preserve">. Also, in the case of an emergency, </w:t>
      </w:r>
      <w:r w:rsidR="00046B55" w:rsidRPr="00046B55">
        <w:rPr>
          <w:rFonts w:ascii="Calibri" w:hAnsi="Calibri"/>
          <w:color w:val="000000" w:themeColor="text1"/>
        </w:rPr>
        <w:t>p</w:t>
      </w:r>
      <w:r w:rsidR="00491200" w:rsidRPr="00046B55">
        <w:rPr>
          <w:rFonts w:ascii="Calibri" w:hAnsi="Calibri"/>
          <w:color w:val="000000" w:themeColor="text1"/>
        </w:rPr>
        <w:t>lease</w:t>
      </w:r>
      <w:r w:rsidR="004A36FD" w:rsidRPr="00046B55">
        <w:rPr>
          <w:rFonts w:ascii="Calibri" w:hAnsi="Calibri"/>
          <w:color w:val="000000" w:themeColor="text1"/>
        </w:rPr>
        <w:t xml:space="preserve"> </w:t>
      </w:r>
      <w:r w:rsidR="004A36FD" w:rsidRPr="00046B55">
        <w:rPr>
          <w:rFonts w:ascii="Calibri" w:hAnsi="Calibri"/>
          <w:b/>
          <w:color w:val="000000" w:themeColor="text1"/>
        </w:rPr>
        <w:t xml:space="preserve">communicate </w:t>
      </w:r>
      <w:r w:rsidR="00046B55" w:rsidRPr="00046B55">
        <w:rPr>
          <w:rFonts w:ascii="Calibri" w:hAnsi="Calibri"/>
          <w:b/>
          <w:color w:val="000000" w:themeColor="text1"/>
        </w:rPr>
        <w:t>with</w:t>
      </w:r>
      <w:r w:rsidR="004A36FD" w:rsidRPr="00046B55">
        <w:rPr>
          <w:rFonts w:ascii="Calibri" w:hAnsi="Calibri"/>
          <w:b/>
          <w:color w:val="000000" w:themeColor="text1"/>
        </w:rPr>
        <w:t xml:space="preserve"> me immediately</w:t>
      </w:r>
      <w:r w:rsidR="004A36FD" w:rsidRPr="00046B55">
        <w:rPr>
          <w:rFonts w:ascii="Calibri" w:hAnsi="Calibri"/>
          <w:color w:val="000000" w:themeColor="text1"/>
        </w:rPr>
        <w:t xml:space="preserve"> so I can better help you.</w:t>
      </w:r>
      <w:r w:rsidR="00046B55">
        <w:rPr>
          <w:color w:val="000000" w:themeColor="text1"/>
        </w:rPr>
        <w:t xml:space="preserve"> </w:t>
      </w:r>
    </w:p>
    <w:p w14:paraId="0BE7B87B" w14:textId="376B517B" w:rsidR="007067A9" w:rsidRPr="00CD14D6" w:rsidRDefault="007067A9" w:rsidP="007067A9">
      <w:pPr>
        <w:spacing w:line="240" w:lineRule="auto"/>
        <w:ind w:left="360"/>
        <w:contextualSpacing/>
        <w:rPr>
          <w:rFonts w:cs="Calibri"/>
          <w:b/>
          <w:color w:val="000000" w:themeColor="text1"/>
          <w:u w:val="single"/>
        </w:rPr>
      </w:pPr>
      <w:r w:rsidRPr="00CD14D6">
        <w:rPr>
          <w:b/>
          <w:color w:val="000000" w:themeColor="text1"/>
          <w:shd w:val="clear" w:color="auto" w:fill="FFFFFF"/>
        </w:rPr>
        <w:t>IF YOU’RE ABSENT:</w:t>
      </w:r>
      <w:r w:rsidRPr="00CD14D6">
        <w:rPr>
          <w:color w:val="000000" w:themeColor="text1"/>
          <w:shd w:val="clear" w:color="auto" w:fill="FFFFFF"/>
        </w:rPr>
        <w:t xml:space="preserve"> </w:t>
      </w:r>
      <w:r w:rsidRPr="00CD14D6">
        <w:rPr>
          <w:rFonts w:eastAsia="Times New Roman" w:cs="Aparajita"/>
          <w:color w:val="000000" w:themeColor="text1"/>
        </w:rPr>
        <w:t>The answer to the question, “Did I miss anything</w:t>
      </w:r>
      <w:r w:rsidR="00FB1495">
        <w:rPr>
          <w:rFonts w:eastAsia="Times New Roman" w:cs="Aparajita"/>
          <w:color w:val="000000" w:themeColor="text1"/>
        </w:rPr>
        <w:t xml:space="preserve"> in class?” will always be “yes,</w:t>
      </w:r>
      <w:r w:rsidRPr="00CD14D6">
        <w:rPr>
          <w:rFonts w:eastAsia="Times New Roman" w:cs="Aparajita"/>
          <w:color w:val="000000" w:themeColor="text1"/>
        </w:rPr>
        <w:t>”</w:t>
      </w:r>
      <w:r w:rsidR="00FB1495">
        <w:rPr>
          <w:rFonts w:eastAsia="Times New Roman" w:cs="Aparajita"/>
          <w:color w:val="000000" w:themeColor="text1"/>
        </w:rPr>
        <w:t xml:space="preserve"> so don’t ask it.</w:t>
      </w:r>
      <w:r w:rsidRPr="00CD14D6">
        <w:rPr>
          <w:rFonts w:eastAsia="Times New Roman" w:cs="Aparajita"/>
          <w:color w:val="000000" w:themeColor="text1"/>
        </w:rPr>
        <w:t xml:space="preserve"> </w:t>
      </w:r>
      <w:r w:rsidRPr="00CD14D6">
        <w:rPr>
          <w:color w:val="000000" w:themeColor="text1"/>
          <w:shd w:val="clear" w:color="auto" w:fill="FFFFFF"/>
        </w:rPr>
        <w:t>You are responsible for any missed material (i.e. announcements, notes, handouts, and assignments). Absence doesn’t excuse you from turning in an assignment; so, if you are forced to miss class on a due date, have a plan B—such as turning it in ahead of time</w:t>
      </w:r>
      <w:r w:rsidR="00046B55">
        <w:rPr>
          <w:color w:val="000000" w:themeColor="text1"/>
          <w:shd w:val="clear" w:color="auto" w:fill="FFFFFF"/>
        </w:rPr>
        <w:t xml:space="preserve"> (see below)</w:t>
      </w:r>
      <w:r w:rsidRPr="00CD14D6">
        <w:rPr>
          <w:color w:val="000000" w:themeColor="text1"/>
          <w:shd w:val="clear" w:color="auto" w:fill="FFFFFF"/>
        </w:rPr>
        <w:t>. </w:t>
      </w:r>
      <w:r w:rsidR="00FB1495">
        <w:rPr>
          <w:color w:val="000000" w:themeColor="text1"/>
          <w:shd w:val="clear" w:color="auto" w:fill="FFFFFF"/>
        </w:rPr>
        <w:t xml:space="preserve">Additionally, </w:t>
      </w:r>
      <w:r w:rsidRPr="00FB1495">
        <w:rPr>
          <w:b/>
          <w:color w:val="000000" w:themeColor="text1"/>
          <w:shd w:val="clear" w:color="auto" w:fill="FFFFFF"/>
        </w:rPr>
        <w:t>absence is not an excuse to come to the next class unprepared</w:t>
      </w:r>
      <w:r w:rsidRPr="00CD14D6">
        <w:rPr>
          <w:color w:val="000000" w:themeColor="text1"/>
          <w:shd w:val="clear" w:color="auto" w:fill="FFFFFF"/>
        </w:rPr>
        <w:t xml:space="preserve">. </w:t>
      </w:r>
      <w:r w:rsidRPr="00CD14D6">
        <w:rPr>
          <w:b/>
          <w:color w:val="000000" w:themeColor="text1"/>
          <w:shd w:val="clear" w:color="auto" w:fill="FFFFFF"/>
        </w:rPr>
        <w:t>You should find what you missed BEFORE THE NEXT CLASS in the following order:</w:t>
      </w:r>
    </w:p>
    <w:p w14:paraId="539CF2E4" w14:textId="77777777" w:rsidR="007067A9"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Check that week’s page in Canvas to see what is due the next class period.</w:t>
      </w:r>
    </w:p>
    <w:p w14:paraId="471EF51C" w14:textId="77777777" w:rsidR="007067A9"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 xml:space="preserve">Email a </w:t>
      </w:r>
      <w:r w:rsidRPr="00CD14D6">
        <w:rPr>
          <w:b/>
          <w:color w:val="000000" w:themeColor="text1"/>
          <w:shd w:val="clear" w:color="auto" w:fill="FFFFFF"/>
        </w:rPr>
        <w:t>classmate</w:t>
      </w:r>
      <w:r w:rsidRPr="00CD14D6">
        <w:rPr>
          <w:color w:val="000000" w:themeColor="text1"/>
          <w:shd w:val="clear" w:color="auto" w:fill="FFFFFF"/>
        </w:rPr>
        <w:t xml:space="preserve"> to clarify the homework and ask nicely for materials and/or notes. (You will have access to your classmates’ email addresses through Canvas).</w:t>
      </w:r>
    </w:p>
    <w:p w14:paraId="2ACDE77E" w14:textId="37C10BF4" w:rsidR="004A36FD"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 xml:space="preserve">Email </w:t>
      </w:r>
      <w:r w:rsidRPr="00CD14D6">
        <w:rPr>
          <w:b/>
          <w:color w:val="000000" w:themeColor="text1"/>
          <w:shd w:val="clear" w:color="auto" w:fill="FFFFFF"/>
        </w:rPr>
        <w:t>me</w:t>
      </w:r>
      <w:r w:rsidRPr="00CD14D6">
        <w:rPr>
          <w:color w:val="000000" w:themeColor="text1"/>
          <w:shd w:val="clear" w:color="auto" w:fill="FFFFFF"/>
        </w:rPr>
        <w:t xml:space="preserve"> if you still have any</w:t>
      </w:r>
      <w:r w:rsidR="00FB1495">
        <w:rPr>
          <w:color w:val="000000" w:themeColor="text1"/>
          <w:shd w:val="clear" w:color="auto" w:fill="FFFFFF"/>
        </w:rPr>
        <w:t xml:space="preserve"> simple</w:t>
      </w:r>
      <w:r w:rsidRPr="00CD14D6">
        <w:rPr>
          <w:color w:val="000000" w:themeColor="text1"/>
          <w:shd w:val="clear" w:color="auto" w:fill="FFFFFF"/>
        </w:rPr>
        <w:t xml:space="preserve"> quest</w:t>
      </w:r>
      <w:r w:rsidR="00FB1495">
        <w:rPr>
          <w:color w:val="000000" w:themeColor="text1"/>
          <w:shd w:val="clear" w:color="auto" w:fill="FFFFFF"/>
        </w:rPr>
        <w:t>ions, but come to office hours if you need more.</w:t>
      </w:r>
    </w:p>
    <w:p w14:paraId="630BF3A0" w14:textId="554AD217" w:rsidR="00271CA5" w:rsidRPr="00CD14D6" w:rsidRDefault="00271CA5" w:rsidP="007067A9">
      <w:pPr>
        <w:shd w:val="clear" w:color="auto" w:fill="FFFFFF"/>
        <w:spacing w:after="0" w:line="240" w:lineRule="auto"/>
        <w:ind w:firstLine="360"/>
        <w:rPr>
          <w:rFonts w:eastAsia="Times New Roman" w:cs="Times New Roman"/>
          <w:color w:val="000000" w:themeColor="text1"/>
        </w:rPr>
      </w:pPr>
      <w:r w:rsidRPr="00CD14D6">
        <w:rPr>
          <w:rFonts w:eastAsia="Times New Roman" w:cs="Times New Roman"/>
          <w:i/>
          <w:iCs/>
          <w:color w:val="000000" w:themeColor="text1"/>
        </w:rPr>
        <w:t>Tardiness:</w:t>
      </w:r>
    </w:p>
    <w:p w14:paraId="77BA1B82" w14:textId="53CE6302" w:rsidR="004A36FD" w:rsidRPr="00046B55" w:rsidRDefault="00271CA5" w:rsidP="002B441F">
      <w:pPr>
        <w:shd w:val="clear" w:color="auto" w:fill="FFFFFF"/>
        <w:spacing w:after="0" w:line="240" w:lineRule="auto"/>
        <w:ind w:left="720"/>
        <w:rPr>
          <w:rFonts w:eastAsia="Times New Roman" w:cs="Times New Roman"/>
          <w:color w:val="000000" w:themeColor="text1"/>
        </w:rPr>
      </w:pPr>
      <w:r w:rsidRPr="00CD14D6">
        <w:rPr>
          <w:rFonts w:eastAsia="Times New Roman" w:cs="Times New Roman"/>
          <w:color w:val="000000" w:themeColor="text1"/>
        </w:rPr>
        <w:t xml:space="preserve">Everyone is late from time to time, but arriving even one minute after the start of class can be disruptive to your classmates and may cause you to miss important information. </w:t>
      </w:r>
      <w:r w:rsidRPr="00CD14D6">
        <w:rPr>
          <w:rFonts w:eastAsia="Times New Roman" w:cs="Times New Roman"/>
          <w:b/>
          <w:color w:val="000000" w:themeColor="text1"/>
        </w:rPr>
        <w:t>If you miss more than fifteen minutes of class, you will be counted as absent for the day.</w:t>
      </w:r>
      <w:r w:rsidR="00046B55">
        <w:rPr>
          <w:rFonts w:eastAsia="Times New Roman" w:cs="Times New Roman"/>
          <w:b/>
          <w:color w:val="000000" w:themeColor="text1"/>
        </w:rPr>
        <w:t xml:space="preserve"> </w:t>
      </w:r>
      <w:r w:rsidR="00046B55">
        <w:rPr>
          <w:rFonts w:eastAsia="Times New Roman" w:cs="Times New Roman"/>
          <w:color w:val="000000" w:themeColor="text1"/>
        </w:rPr>
        <w:t>If you are persistently tardy, it can affect your participation grade.</w:t>
      </w:r>
    </w:p>
    <w:p w14:paraId="0206F139" w14:textId="21F885D8" w:rsidR="002B441F" w:rsidRPr="00CD14D6" w:rsidRDefault="002B441F" w:rsidP="002B441F">
      <w:pPr>
        <w:pStyle w:val="Heading2"/>
        <w:rPr>
          <w:rFonts w:ascii="Calibri" w:hAnsi="Calibri"/>
          <w:color w:val="000000" w:themeColor="text1"/>
        </w:rPr>
      </w:pPr>
      <w:r w:rsidRPr="00CD14D6">
        <w:rPr>
          <w:rFonts w:ascii="Calibri" w:hAnsi="Calibri"/>
          <w:color w:val="000000" w:themeColor="text1"/>
        </w:rPr>
        <w:t>Workshop Policy</w:t>
      </w:r>
    </w:p>
    <w:p w14:paraId="46D3E40D" w14:textId="22DF36FB" w:rsidR="002B441F" w:rsidRPr="00CD14D6" w:rsidRDefault="002B441F" w:rsidP="002B441F">
      <w:pPr>
        <w:spacing w:line="240" w:lineRule="auto"/>
        <w:rPr>
          <w:rFonts w:cstheme="minorHAnsi"/>
          <w:b/>
          <w:color w:val="000000" w:themeColor="text1"/>
          <w:u w:val="single"/>
        </w:rPr>
      </w:pPr>
      <w:r w:rsidRPr="00CD14D6">
        <w:rPr>
          <w:b/>
          <w:color w:val="000000" w:themeColor="text1"/>
        </w:rPr>
        <w:t>Peer collaboration is an important part of the writing process</w:t>
      </w:r>
      <w:r w:rsidRPr="00CD14D6">
        <w:rPr>
          <w:color w:val="000000" w:themeColor="text1"/>
        </w:rPr>
        <w:t>, and as such I schedule time to workshop every assignment</w:t>
      </w:r>
      <w:r w:rsidR="008D6899" w:rsidRPr="00CD14D6">
        <w:rPr>
          <w:color w:val="000000" w:themeColor="text1"/>
        </w:rPr>
        <w:t xml:space="preserve"> you will do this semester. </w:t>
      </w:r>
      <w:r w:rsidRPr="00CD14D6">
        <w:rPr>
          <w:color w:val="000000" w:themeColor="text1"/>
        </w:rPr>
        <w:t>You are hurting both yourself and your peers when you do not bring a complete draft on workshop days</w:t>
      </w:r>
      <w:r w:rsidR="00FB1495">
        <w:rPr>
          <w:color w:val="000000" w:themeColor="text1"/>
        </w:rPr>
        <w:t>, but your hurt everyone more by not attending at all</w:t>
      </w:r>
      <w:r w:rsidRPr="00CD14D6">
        <w:rPr>
          <w:color w:val="000000" w:themeColor="text1"/>
        </w:rPr>
        <w:t xml:space="preserve">. </w:t>
      </w:r>
    </w:p>
    <w:p w14:paraId="03F449FF" w14:textId="71DAAF16" w:rsidR="008D6899" w:rsidRPr="00CD14D6" w:rsidRDefault="008D6899" w:rsidP="008D6899">
      <w:pPr>
        <w:pStyle w:val="ListParagraph"/>
        <w:numPr>
          <w:ilvl w:val="0"/>
          <w:numId w:val="28"/>
        </w:numPr>
        <w:spacing w:after="200" w:line="240" w:lineRule="auto"/>
        <w:rPr>
          <w:rFonts w:cstheme="minorHAnsi"/>
          <w:color w:val="000000" w:themeColor="text1"/>
        </w:rPr>
      </w:pPr>
      <w:r w:rsidRPr="00CD14D6">
        <w:rPr>
          <w:color w:val="000000" w:themeColor="text1"/>
        </w:rPr>
        <w:t>Workshop is worth</w:t>
      </w:r>
      <w:r w:rsidRPr="00CD14D6">
        <w:rPr>
          <w:b/>
          <w:color w:val="000000" w:themeColor="text1"/>
        </w:rPr>
        <w:t xml:space="preserve"> 5% of your final course grade. </w:t>
      </w:r>
      <w:r w:rsidRPr="00CD14D6">
        <w:rPr>
          <w:color w:val="000000" w:themeColor="text1"/>
        </w:rPr>
        <w:t>You will receive</w:t>
      </w:r>
      <w:r w:rsidRPr="00CD14D6">
        <w:rPr>
          <w:b/>
          <w:color w:val="000000" w:themeColor="text1"/>
        </w:rPr>
        <w:t xml:space="preserve"> 50 points for attending </w:t>
      </w:r>
      <w:r w:rsidR="00FB1495">
        <w:rPr>
          <w:b/>
          <w:color w:val="000000" w:themeColor="text1"/>
        </w:rPr>
        <w:t>and commenting on peers’ drafts</w:t>
      </w:r>
      <w:r w:rsidRPr="00CD14D6">
        <w:rPr>
          <w:b/>
          <w:color w:val="000000" w:themeColor="text1"/>
        </w:rPr>
        <w:t xml:space="preserve"> and 50 points for bringing your own draft</w:t>
      </w:r>
      <w:r w:rsidRPr="00CD14D6">
        <w:rPr>
          <w:color w:val="000000" w:themeColor="text1"/>
        </w:rPr>
        <w:t xml:space="preserve">. </w:t>
      </w:r>
    </w:p>
    <w:p w14:paraId="49E0AB0D" w14:textId="32BD5BA7" w:rsidR="002B441F" w:rsidRPr="00CD14D6" w:rsidRDefault="002B441F" w:rsidP="002B441F">
      <w:pPr>
        <w:pStyle w:val="ListParagraph"/>
        <w:numPr>
          <w:ilvl w:val="0"/>
          <w:numId w:val="28"/>
        </w:numPr>
        <w:spacing w:after="200" w:line="240" w:lineRule="auto"/>
        <w:rPr>
          <w:color w:val="000000" w:themeColor="text1"/>
        </w:rPr>
      </w:pPr>
      <w:r w:rsidRPr="00CD14D6">
        <w:rPr>
          <w:b/>
          <w:color w:val="000000" w:themeColor="text1"/>
        </w:rPr>
        <w:t xml:space="preserve">You </w:t>
      </w:r>
      <w:r w:rsidR="00FB1495">
        <w:rPr>
          <w:b/>
          <w:color w:val="000000" w:themeColor="text1"/>
        </w:rPr>
        <w:t>CANNOT</w:t>
      </w:r>
      <w:r w:rsidRPr="00CD14D6">
        <w:rPr>
          <w:b/>
          <w:color w:val="000000" w:themeColor="text1"/>
        </w:rPr>
        <w:t xml:space="preserve"> make up a missed workshop</w:t>
      </w:r>
      <w:r w:rsidR="008D6899" w:rsidRPr="00CD14D6">
        <w:rPr>
          <w:color w:val="000000" w:themeColor="text1"/>
        </w:rPr>
        <w:t>. If you are absent, you will earn a “0.” And you</w:t>
      </w:r>
      <w:r w:rsidRPr="00CD14D6">
        <w:rPr>
          <w:color w:val="000000" w:themeColor="text1"/>
        </w:rPr>
        <w:t xml:space="preserve"> must </w:t>
      </w:r>
      <w:r w:rsidRPr="00CD14D6">
        <w:rPr>
          <w:b/>
          <w:color w:val="000000" w:themeColor="text1"/>
        </w:rPr>
        <w:t>bring a complete draft</w:t>
      </w:r>
      <w:r w:rsidR="008D6899" w:rsidRPr="00CD14D6">
        <w:rPr>
          <w:color w:val="000000" w:themeColor="text1"/>
        </w:rPr>
        <w:t xml:space="preserve"> to every workshop. If you do not, the most you can earn is half credit.</w:t>
      </w:r>
    </w:p>
    <w:p w14:paraId="1AD82A82" w14:textId="1DECDCCC" w:rsidR="008D6899" w:rsidRPr="00CD14D6" w:rsidRDefault="002B441F" w:rsidP="008D6899">
      <w:pPr>
        <w:pStyle w:val="ListParagraph"/>
        <w:numPr>
          <w:ilvl w:val="0"/>
          <w:numId w:val="28"/>
        </w:numPr>
        <w:spacing w:after="200" w:line="240" w:lineRule="auto"/>
        <w:rPr>
          <w:rFonts w:cstheme="minorHAnsi"/>
          <w:b/>
          <w:color w:val="000000" w:themeColor="text1"/>
          <w:u w:val="single"/>
        </w:rPr>
      </w:pPr>
      <w:r w:rsidRPr="00CD14D6">
        <w:rPr>
          <w:color w:val="000000" w:themeColor="text1"/>
        </w:rPr>
        <w:t xml:space="preserve">A “complete” draft doesn’t mean a “final” or a “perfect” draft – it means a draft with a </w:t>
      </w:r>
      <w:r w:rsidRPr="00CD14D6">
        <w:rPr>
          <w:b/>
          <w:color w:val="000000" w:themeColor="text1"/>
        </w:rPr>
        <w:t>beginning, middle</w:t>
      </w:r>
      <w:r w:rsidRPr="00CD14D6">
        <w:rPr>
          <w:color w:val="000000" w:themeColor="text1"/>
        </w:rPr>
        <w:t xml:space="preserve">, and </w:t>
      </w:r>
      <w:r w:rsidRPr="00CD14D6">
        <w:rPr>
          <w:b/>
          <w:color w:val="000000" w:themeColor="text1"/>
        </w:rPr>
        <w:t>end</w:t>
      </w:r>
      <w:r w:rsidR="008D6899" w:rsidRPr="00CD14D6">
        <w:rPr>
          <w:color w:val="000000" w:themeColor="text1"/>
        </w:rPr>
        <w:t>.</w:t>
      </w:r>
      <w:r w:rsidR="00FB1495">
        <w:rPr>
          <w:color w:val="000000" w:themeColor="text1"/>
        </w:rPr>
        <w:t xml:space="preserve"> It may be shorter than a final and may contain placeholders.</w:t>
      </w:r>
    </w:p>
    <w:p w14:paraId="002ACB90"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Assignment Due Dates and Late Work</w:t>
      </w:r>
    </w:p>
    <w:p w14:paraId="0EB32C40" w14:textId="77777777" w:rsidR="00FD6BAF" w:rsidRDefault="009C1719" w:rsidP="00621C75">
      <w:pPr>
        <w:rPr>
          <w:rFonts w:eastAsiaTheme="minorEastAsia" w:cs="Aparajita"/>
          <w:color w:val="000000" w:themeColor="text1"/>
        </w:rPr>
      </w:pPr>
      <w:r w:rsidRPr="00CD14D6">
        <w:rPr>
          <w:rFonts w:eastAsiaTheme="minorEastAsia" w:cs="Aparajita"/>
          <w:color w:val="000000" w:themeColor="text1"/>
        </w:rPr>
        <w:t>You are responsible for knowing what assignments are due</w:t>
      </w:r>
      <w:r w:rsidR="00D14388">
        <w:rPr>
          <w:rFonts w:eastAsiaTheme="minorEastAsia" w:cs="Aparajita"/>
          <w:color w:val="000000" w:themeColor="text1"/>
        </w:rPr>
        <w:t xml:space="preserve"> and</w:t>
      </w:r>
      <w:r w:rsidRPr="00CD14D6">
        <w:rPr>
          <w:rFonts w:eastAsiaTheme="minorEastAsia" w:cs="Aparajita"/>
          <w:color w:val="000000" w:themeColor="text1"/>
        </w:rPr>
        <w:t xml:space="preserve"> when they are due, what assignments you may have missed, and what in-class handouts you need to obtain. Due dates for major projects are at the top of your assignment sheets, on this syllabus, and posted on Canvas</w:t>
      </w:r>
      <w:r w:rsidR="00CF0133" w:rsidRPr="00D14388">
        <w:rPr>
          <w:rFonts w:eastAsiaTheme="minorEastAsia" w:cs="Aparajita"/>
          <w:color w:val="000000" w:themeColor="text1"/>
        </w:rPr>
        <w:t>.</w:t>
      </w:r>
      <w:r w:rsidR="00EA0434" w:rsidRPr="00D14388">
        <w:rPr>
          <w:rFonts w:eastAsiaTheme="minorEastAsia" w:cs="Aparajita"/>
          <w:color w:val="000000" w:themeColor="text1"/>
        </w:rPr>
        <w:t xml:space="preserve"> </w:t>
      </w:r>
      <w:r w:rsidRPr="00CD14D6">
        <w:rPr>
          <w:rFonts w:eastAsiaTheme="minorEastAsia" w:cs="Aparajita"/>
          <w:color w:val="000000" w:themeColor="text1"/>
        </w:rPr>
        <w:t>Due dates are not “optional,” nor are they “suggestions.” They are real; respect them. All assignments are due at the beginning of class</w:t>
      </w:r>
      <w:r w:rsidR="003176CB">
        <w:rPr>
          <w:rFonts w:eastAsiaTheme="minorEastAsia" w:cs="Aparajita"/>
          <w:color w:val="000000" w:themeColor="text1"/>
        </w:rPr>
        <w:t xml:space="preserve"> </w:t>
      </w:r>
      <w:r w:rsidR="00FD6BAF">
        <w:rPr>
          <w:rFonts w:eastAsiaTheme="minorEastAsia" w:cs="Aparajita"/>
          <w:color w:val="000000" w:themeColor="text1"/>
        </w:rPr>
        <w:t>unless otherwise noted.</w:t>
      </w:r>
    </w:p>
    <w:p w14:paraId="3C78E9BB" w14:textId="288852AF" w:rsidR="009C1719" w:rsidRPr="00FD6BAF" w:rsidRDefault="00FD6BAF" w:rsidP="00621C75">
      <w:pPr>
        <w:rPr>
          <w:rFonts w:ascii="Calibri" w:eastAsiaTheme="minorEastAsia" w:hAnsi="Calibri" w:cs="Aparajita"/>
          <w:color w:val="000000" w:themeColor="text1"/>
          <w:u w:val="single"/>
        </w:rPr>
      </w:pPr>
      <w:r w:rsidRPr="00FD6BAF">
        <w:rPr>
          <w:rFonts w:ascii="Calibri" w:hAnsi="Calibri"/>
        </w:rPr>
        <w:t>I do not accept emailed assignments. Do NOT email me your assignment unless I have given you permission to do so. Sending me an assignment via email is not the same as turning it in and will not be accepted. When electronic submission is required, a submission portal will be available on Canvas.</w:t>
      </w:r>
      <w:r w:rsidRPr="00FD6BAF">
        <w:rPr>
          <w:rFonts w:ascii="Calibri" w:eastAsiaTheme="minorEastAsia" w:hAnsi="Calibri" w:cs="Aparajita"/>
          <w:color w:val="000000" w:themeColor="text1"/>
        </w:rPr>
        <w:t xml:space="preserve"> E</w:t>
      </w:r>
      <w:r w:rsidR="003176CB" w:rsidRPr="00FD6BAF">
        <w:rPr>
          <w:rFonts w:ascii="Calibri" w:eastAsiaTheme="minorEastAsia" w:hAnsi="Calibri" w:cs="Aparajita"/>
          <w:color w:val="000000" w:themeColor="text1"/>
        </w:rPr>
        <w:t>lectronic submissions</w:t>
      </w:r>
      <w:r w:rsidR="009C1719" w:rsidRPr="00FD6BAF">
        <w:rPr>
          <w:rFonts w:ascii="Calibri" w:eastAsiaTheme="minorEastAsia" w:hAnsi="Calibri" w:cs="Aparajita"/>
          <w:color w:val="000000" w:themeColor="text1"/>
        </w:rPr>
        <w:t xml:space="preserve"> must be uploaded to Canvas prior to the beginning of class, un</w:t>
      </w:r>
      <w:r w:rsidR="003176CB" w:rsidRPr="00FD6BAF">
        <w:rPr>
          <w:rFonts w:ascii="Calibri" w:eastAsiaTheme="minorEastAsia" w:hAnsi="Calibri" w:cs="Aparajita"/>
          <w:color w:val="000000" w:themeColor="text1"/>
        </w:rPr>
        <w:t>less otherwise stated. Electronic submissions must be submitted to the appropriate place in Canvas to count</w:t>
      </w:r>
      <w:r w:rsidRPr="00FD6BAF">
        <w:rPr>
          <w:rFonts w:ascii="Calibri" w:eastAsiaTheme="minorEastAsia" w:hAnsi="Calibri" w:cs="Aparajita"/>
          <w:color w:val="000000" w:themeColor="text1"/>
        </w:rPr>
        <w:t xml:space="preserve">. </w:t>
      </w:r>
      <w:r w:rsidR="003176CB" w:rsidRPr="00FD6BAF">
        <w:rPr>
          <w:rFonts w:ascii="Calibri" w:eastAsiaTheme="minorEastAsia" w:hAnsi="Calibri" w:cs="Aparajita"/>
          <w:color w:val="000000" w:themeColor="text1"/>
        </w:rPr>
        <w:t>P</w:t>
      </w:r>
      <w:r w:rsidR="009C1719" w:rsidRPr="00FD6BAF">
        <w:rPr>
          <w:rFonts w:ascii="Calibri" w:eastAsiaTheme="minorEastAsia" w:hAnsi="Calibri" w:cs="Aparajita"/>
          <w:color w:val="000000" w:themeColor="text1"/>
        </w:rPr>
        <w:t xml:space="preserve">roblems </w:t>
      </w:r>
      <w:r w:rsidR="009C1719" w:rsidRPr="00FD6BAF">
        <w:rPr>
          <w:rFonts w:ascii="Calibri" w:eastAsiaTheme="minorEastAsia" w:hAnsi="Calibri" w:cs="Aparajita"/>
          <w:color w:val="000000" w:themeColor="text1"/>
        </w:rPr>
        <w:lastRenderedPageBreak/>
        <w:t>with technology are no</w:t>
      </w:r>
      <w:r w:rsidR="00CF0133" w:rsidRPr="00FD6BAF">
        <w:rPr>
          <w:rFonts w:ascii="Calibri" w:eastAsiaTheme="minorEastAsia" w:hAnsi="Calibri" w:cs="Aparajita"/>
          <w:color w:val="000000" w:themeColor="text1"/>
        </w:rPr>
        <w:t>t an</w:t>
      </w:r>
      <w:r w:rsidR="009C1719" w:rsidRPr="00FD6BAF">
        <w:rPr>
          <w:rFonts w:ascii="Calibri" w:eastAsiaTheme="minorEastAsia" w:hAnsi="Calibri" w:cs="Aparajita"/>
          <w:color w:val="000000" w:themeColor="text1"/>
        </w:rPr>
        <w:t xml:space="preserve"> excuse for missing a due date; </w:t>
      </w:r>
      <w:r w:rsidR="00CF0133" w:rsidRPr="00FD6BAF">
        <w:rPr>
          <w:rFonts w:ascii="Calibri" w:eastAsiaTheme="minorEastAsia" w:hAnsi="Calibri" w:cs="Aparajita"/>
          <w:color w:val="000000" w:themeColor="text1"/>
        </w:rPr>
        <w:t>please allow</w:t>
      </w:r>
      <w:r w:rsidR="009C1719" w:rsidRPr="00FD6BAF">
        <w:rPr>
          <w:rFonts w:ascii="Calibri" w:eastAsiaTheme="minorEastAsia" w:hAnsi="Calibri" w:cs="Aparajita"/>
          <w:color w:val="000000" w:themeColor="text1"/>
        </w:rPr>
        <w:t xml:space="preserve"> time for </w:t>
      </w:r>
      <w:r w:rsidR="00CF0133" w:rsidRPr="00FD6BAF">
        <w:rPr>
          <w:rFonts w:ascii="Calibri" w:eastAsiaTheme="minorEastAsia" w:hAnsi="Calibri" w:cs="Aparajita"/>
          <w:color w:val="000000" w:themeColor="text1"/>
        </w:rPr>
        <w:t xml:space="preserve">technological disasters and </w:t>
      </w:r>
      <w:r w:rsidR="009C1719" w:rsidRPr="00FD6BAF">
        <w:rPr>
          <w:rFonts w:ascii="Calibri" w:eastAsiaTheme="minorEastAsia" w:hAnsi="Calibri" w:cs="Aparajita"/>
          <w:color w:val="000000" w:themeColor="text1"/>
        </w:rPr>
        <w:t>save your work in multiple places</w:t>
      </w:r>
      <w:r w:rsidR="00CF0133" w:rsidRPr="00FD6BAF">
        <w:rPr>
          <w:rFonts w:ascii="Calibri" w:eastAsiaTheme="minorEastAsia" w:hAnsi="Calibri" w:cs="Aparajita"/>
          <w:color w:val="000000" w:themeColor="text1"/>
        </w:rPr>
        <w:t>.</w:t>
      </w:r>
    </w:p>
    <w:p w14:paraId="05AB77B8" w14:textId="71BDC332" w:rsidR="009C1719" w:rsidRPr="00CD14D6" w:rsidRDefault="009C1719" w:rsidP="00621C75">
      <w:pPr>
        <w:rPr>
          <w:rFonts w:eastAsiaTheme="minorEastAsia" w:cs="Aparajita"/>
          <w:color w:val="000000" w:themeColor="text1"/>
        </w:rPr>
      </w:pPr>
      <w:r w:rsidRPr="00CD14D6">
        <w:rPr>
          <w:rFonts w:eastAsiaTheme="minorEastAsia" w:cs="Aparajita"/>
          <w:b/>
          <w:color w:val="000000" w:themeColor="text1"/>
        </w:rPr>
        <w:t xml:space="preserve">I do </w:t>
      </w:r>
      <w:r w:rsidR="005175FD" w:rsidRPr="00CD14D6">
        <w:rPr>
          <w:rFonts w:eastAsiaTheme="minorEastAsia" w:cs="Aparajita"/>
          <w:b/>
          <w:color w:val="000000" w:themeColor="text1"/>
        </w:rPr>
        <w:t>NOT</w:t>
      </w:r>
      <w:r w:rsidRPr="00CD14D6">
        <w:rPr>
          <w:rFonts w:eastAsiaTheme="minorEastAsia" w:cs="Aparajita"/>
          <w:b/>
          <w:color w:val="000000" w:themeColor="text1"/>
        </w:rPr>
        <w:t xml:space="preserve"> accept late work</w:t>
      </w:r>
      <w:r w:rsidRPr="00CD14D6">
        <w:rPr>
          <w:rFonts w:eastAsiaTheme="minorEastAsia" w:cs="Aparajita"/>
          <w:color w:val="000000" w:themeColor="text1"/>
        </w:rPr>
        <w:t xml:space="preserve">. However, I do occasionally grant extensions, but only if you clearly communicate your trouble </w:t>
      </w:r>
      <w:r w:rsidR="003176CB">
        <w:rPr>
          <w:rFonts w:eastAsiaTheme="minorEastAsia" w:cs="Aparajita"/>
          <w:b/>
          <w:color w:val="000000" w:themeColor="text1"/>
        </w:rPr>
        <w:t>BEFORE</w:t>
      </w:r>
      <w:r w:rsidRPr="00CD14D6">
        <w:rPr>
          <w:rFonts w:eastAsiaTheme="minorEastAsia" w:cs="Aparajita"/>
          <w:color w:val="000000" w:themeColor="text1"/>
        </w:rPr>
        <w:t xml:space="preserve"> </w:t>
      </w:r>
      <w:r w:rsidR="00D14388">
        <w:rPr>
          <w:rFonts w:eastAsiaTheme="minorEastAsia" w:cs="Aparajita"/>
          <w:color w:val="000000" w:themeColor="text1"/>
        </w:rPr>
        <w:t>the</w:t>
      </w:r>
      <w:r w:rsidRPr="00CD14D6">
        <w:rPr>
          <w:rFonts w:eastAsiaTheme="minorEastAsia" w:cs="Aparajita"/>
          <w:color w:val="000000" w:themeColor="text1"/>
        </w:rPr>
        <w:t xml:space="preserve"> assignment due</w:t>
      </w:r>
      <w:r w:rsidR="00D14388">
        <w:rPr>
          <w:rFonts w:eastAsiaTheme="minorEastAsia" w:cs="Aparajita"/>
          <w:color w:val="000000" w:themeColor="text1"/>
        </w:rPr>
        <w:t xml:space="preserve"> date</w:t>
      </w:r>
      <w:r w:rsidRPr="00CD14D6">
        <w:rPr>
          <w:rFonts w:eastAsiaTheme="minorEastAsia" w:cs="Aparajita"/>
          <w:color w:val="000000" w:themeColor="text1"/>
        </w:rPr>
        <w:t xml:space="preserve">. </w:t>
      </w:r>
    </w:p>
    <w:p w14:paraId="1E1C9028" w14:textId="0C4DD368" w:rsidR="00B163D4" w:rsidRPr="00CD14D6" w:rsidRDefault="00EA0434" w:rsidP="00621C75">
      <w:pPr>
        <w:rPr>
          <w:rFonts w:eastAsia="Times New Roman" w:cs="Aparajita"/>
          <w:color w:val="000000" w:themeColor="text1"/>
        </w:rPr>
      </w:pPr>
      <w:r w:rsidRPr="00CD14D6">
        <w:rPr>
          <w:rFonts w:eastAsia="Times New Roman" w:cs="Aparajita"/>
          <w:b/>
          <w:color w:val="000000" w:themeColor="text1"/>
        </w:rPr>
        <w:t xml:space="preserve">Reminder: </w:t>
      </w:r>
      <w:r w:rsidRPr="00CD14D6">
        <w:rPr>
          <w:rFonts w:eastAsia="Times New Roman" w:cs="Aparajita"/>
          <w:color w:val="000000" w:themeColor="text1"/>
        </w:rPr>
        <w:t>a</w:t>
      </w:r>
      <w:r w:rsidR="009C1719" w:rsidRPr="00CD14D6">
        <w:rPr>
          <w:rFonts w:eastAsia="Times New Roman" w:cs="Aparajita"/>
          <w:color w:val="000000" w:themeColor="text1"/>
        </w:rPr>
        <w:t>bsence does not excuse you from turning in an assignment. If forced to miss a class on a due date, that assignment must be turned in ahead of time. </w:t>
      </w:r>
    </w:p>
    <w:p w14:paraId="6653869B"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Classroom Expectations</w:t>
      </w:r>
    </w:p>
    <w:p w14:paraId="58665A44" w14:textId="77777777" w:rsidR="005A5B5E" w:rsidRPr="005A5B5E" w:rsidRDefault="005A5B5E" w:rsidP="005A5B5E">
      <w:pPr>
        <w:spacing w:after="0" w:line="240" w:lineRule="auto"/>
        <w:rPr>
          <w:rFonts w:ascii="Calibri" w:hAnsi="Calibri"/>
        </w:rPr>
      </w:pPr>
      <w:r w:rsidRPr="005A5B5E">
        <w:rPr>
          <w:rFonts w:ascii="Calibri" w:hAnsi="Calibri"/>
          <w:b/>
        </w:rPr>
        <w:t>Discussion Policies (Online and In-Class)</w:t>
      </w:r>
      <w:r w:rsidRPr="005A5B5E">
        <w:rPr>
          <w:rFonts w:ascii="Calibri" w:hAnsi="Calibri"/>
        </w:rPr>
        <w:t xml:space="preserve">: </w:t>
      </w:r>
      <w:r w:rsidRPr="005A5B5E">
        <w:rPr>
          <w:rFonts w:ascii="Calibri" w:eastAsiaTheme="minorEastAsia" w:hAnsi="Calibri" w:cs="Aparajita"/>
          <w:color w:val="000000" w:themeColor="text1"/>
        </w:rPr>
        <w:t xml:space="preserve">Please respect your peers and your professor through your civility in class. It is quite likely that we will broach sensitive and/or controversial topics. Therefore, it is absolutely necessary that civility and respect be employed at all times. Respect the opinions of other students and the authors we read (even if you don’t agree). </w:t>
      </w:r>
      <w:r w:rsidRPr="005A5B5E">
        <w:rPr>
          <w:rFonts w:ascii="Calibri" w:hAnsi="Calibri"/>
        </w:rPr>
        <w:t xml:space="preserve">While you may criticize another person’s argument; you </w:t>
      </w:r>
      <w:r w:rsidRPr="005A5B5E">
        <w:rPr>
          <w:rFonts w:ascii="Calibri" w:hAnsi="Calibri"/>
          <w:i/>
        </w:rPr>
        <w:t xml:space="preserve">may never criticize or attack another person or group. </w:t>
      </w:r>
      <w:r w:rsidRPr="005A5B5E">
        <w:rPr>
          <w:rFonts w:ascii="Calibri" w:hAnsi="Calibri"/>
        </w:rPr>
        <w:t xml:space="preserve">I will not tolerate disrespectful behavior and reserve the right to dismiss disrespectful students. I expect that you demonstrate thoughtfulness in our discussions by:  </w:t>
      </w:r>
    </w:p>
    <w:p w14:paraId="3D514B50" w14:textId="77777777" w:rsidR="005A5B5E" w:rsidRPr="005A5B5E" w:rsidRDefault="005A5B5E" w:rsidP="005A5B5E">
      <w:pPr>
        <w:pStyle w:val="ListParagraph"/>
        <w:numPr>
          <w:ilvl w:val="0"/>
          <w:numId w:val="40"/>
        </w:numPr>
        <w:spacing w:after="0" w:line="240" w:lineRule="auto"/>
        <w:rPr>
          <w:rFonts w:ascii="Calibri" w:hAnsi="Calibri"/>
        </w:rPr>
      </w:pPr>
      <w:r w:rsidRPr="005A5B5E">
        <w:rPr>
          <w:rFonts w:ascii="Calibri" w:hAnsi="Calibri"/>
        </w:rPr>
        <w:t>Asking questions that extend the thinking of the class and instructor</w:t>
      </w:r>
    </w:p>
    <w:p w14:paraId="7A8ED71A" w14:textId="77777777" w:rsidR="005A5B5E" w:rsidRPr="005A5B5E" w:rsidRDefault="005A5B5E" w:rsidP="005A5B5E">
      <w:pPr>
        <w:pStyle w:val="ListParagraph"/>
        <w:numPr>
          <w:ilvl w:val="0"/>
          <w:numId w:val="40"/>
        </w:numPr>
        <w:spacing w:after="0" w:line="240" w:lineRule="auto"/>
        <w:rPr>
          <w:rFonts w:ascii="Calibri" w:hAnsi="Calibri"/>
        </w:rPr>
      </w:pPr>
      <w:r w:rsidRPr="005A5B5E">
        <w:rPr>
          <w:rFonts w:ascii="Calibri" w:hAnsi="Calibri"/>
        </w:rPr>
        <w:t>Contributing relevant examples that support claims (personal experiences may or may not be relevant)</w:t>
      </w:r>
    </w:p>
    <w:p w14:paraId="7E26A19D" w14:textId="77777777" w:rsidR="005A5B5E" w:rsidRPr="005A5B5E" w:rsidRDefault="005A5B5E" w:rsidP="005A5B5E">
      <w:pPr>
        <w:pStyle w:val="ListParagraph"/>
        <w:numPr>
          <w:ilvl w:val="0"/>
          <w:numId w:val="40"/>
        </w:numPr>
        <w:spacing w:after="0" w:line="240" w:lineRule="auto"/>
        <w:rPr>
          <w:rFonts w:ascii="Calibri" w:hAnsi="Calibri"/>
        </w:rPr>
      </w:pPr>
      <w:r w:rsidRPr="005A5B5E">
        <w:rPr>
          <w:rFonts w:ascii="Calibri" w:hAnsi="Calibri"/>
        </w:rPr>
        <w:t xml:space="preserve">Maintaining a respectful attitude and professional courtesy </w:t>
      </w:r>
    </w:p>
    <w:p w14:paraId="5F55CDC0" w14:textId="20F8A501" w:rsidR="005A5B5E" w:rsidRPr="00AE3C72" w:rsidRDefault="005A5B5E" w:rsidP="00621C75">
      <w:pPr>
        <w:pStyle w:val="ListParagraph"/>
        <w:numPr>
          <w:ilvl w:val="0"/>
          <w:numId w:val="40"/>
        </w:numPr>
        <w:spacing w:after="0" w:line="240" w:lineRule="auto"/>
        <w:rPr>
          <w:rFonts w:ascii="Calibri" w:hAnsi="Calibri"/>
        </w:rPr>
      </w:pPr>
      <w:r w:rsidRPr="005A5B5E">
        <w:rPr>
          <w:rFonts w:ascii="Calibri" w:hAnsi="Calibri"/>
        </w:rPr>
        <w:t xml:space="preserve">Honoring the diversity of student backgrounds, experiences, and ideas </w:t>
      </w:r>
    </w:p>
    <w:p w14:paraId="75A2B5D3" w14:textId="65C43960" w:rsidR="00C96A94" w:rsidRPr="00AE3C72" w:rsidRDefault="005A5B5E" w:rsidP="00621C75">
      <w:pPr>
        <w:rPr>
          <w:rFonts w:ascii="Calibri" w:eastAsiaTheme="minorEastAsia" w:hAnsi="Calibri" w:cs="Aparajita"/>
          <w:color w:val="000000" w:themeColor="text1"/>
        </w:rPr>
      </w:pPr>
      <w:r w:rsidRPr="00AE3C72">
        <w:rPr>
          <w:rFonts w:ascii="Calibri" w:hAnsi="Calibri"/>
          <w:b/>
        </w:rPr>
        <w:t xml:space="preserve">Cellphones, Tablets, Laptops and Other Technologies: </w:t>
      </w:r>
      <w:r w:rsidRPr="00AE3C72">
        <w:rPr>
          <w:rFonts w:ascii="Calibri" w:hAnsi="Calibri"/>
        </w:rPr>
        <w:t>I expect you to respect our classroom as a place conducive to building focus, concent</w:t>
      </w:r>
      <w:r w:rsidR="00AE3C72" w:rsidRPr="00AE3C72">
        <w:rPr>
          <w:rFonts w:ascii="Calibri" w:hAnsi="Calibri"/>
        </w:rPr>
        <w:t xml:space="preserve">ration, and critical thinking. </w:t>
      </w:r>
      <w:r w:rsidRPr="00AE3C72">
        <w:rPr>
          <w:rFonts w:ascii="Calibri" w:hAnsi="Calibri"/>
        </w:rPr>
        <w:t xml:space="preserve">As such, I expect that you use your smartphone, tablet, or laptop respectfully. </w:t>
      </w:r>
      <w:r w:rsidR="00AE3C72" w:rsidRPr="00AE3C72">
        <w:rPr>
          <w:rFonts w:ascii="Calibri" w:hAnsi="Calibri"/>
        </w:rPr>
        <w:t>R</w:t>
      </w:r>
      <w:r w:rsidRPr="00AE3C72">
        <w:rPr>
          <w:rFonts w:ascii="Calibri" w:hAnsi="Calibri"/>
        </w:rPr>
        <w:t>espect means</w:t>
      </w:r>
      <w:r w:rsidR="00AE3C72" w:rsidRPr="00AE3C72">
        <w:rPr>
          <w:rFonts w:ascii="Calibri" w:hAnsi="Calibri"/>
        </w:rPr>
        <w:t xml:space="preserve"> listening attentively, putting away materials unrelated to class, removing earphones,</w:t>
      </w:r>
      <w:r w:rsidRPr="00AE3C72">
        <w:rPr>
          <w:rFonts w:ascii="Calibri" w:hAnsi="Calibri"/>
          <w:b/>
        </w:rPr>
        <w:t xml:space="preserve"> </w:t>
      </w:r>
      <w:r w:rsidRPr="00AE3C72">
        <w:rPr>
          <w:rFonts w:ascii="Calibri" w:hAnsi="Calibri"/>
          <w:i/>
        </w:rPr>
        <w:t>silencing and stowing your phone before class begins.</w:t>
      </w:r>
      <w:r w:rsidRPr="00AE3C72">
        <w:rPr>
          <w:rFonts w:ascii="Calibri" w:hAnsi="Calibri"/>
          <w:b/>
        </w:rPr>
        <w:t xml:space="preserve"> </w:t>
      </w:r>
      <w:r w:rsidRPr="00AE3C72">
        <w:rPr>
          <w:rFonts w:ascii="Calibri" w:hAnsi="Calibri"/>
        </w:rPr>
        <w:t xml:space="preserve">Violation of this policy is a sign of disrespect to me, your peers, and your </w:t>
      </w:r>
      <w:r w:rsidR="00AE3C72" w:rsidRPr="00AE3C72">
        <w:rPr>
          <w:rFonts w:ascii="Calibri" w:hAnsi="Calibri"/>
        </w:rPr>
        <w:t xml:space="preserve">education, and may affect participation grades. </w:t>
      </w:r>
      <w:r w:rsidR="00BA6F60" w:rsidRPr="00AE3C72">
        <w:rPr>
          <w:rFonts w:ascii="Calibri" w:eastAsiaTheme="minorEastAsia" w:hAnsi="Calibri" w:cs="Aparajita"/>
          <w:color w:val="000000" w:themeColor="text1"/>
        </w:rPr>
        <w:t xml:space="preserve">Do not text </w:t>
      </w:r>
      <w:r w:rsidR="00D14388" w:rsidRPr="00AE3C72">
        <w:rPr>
          <w:rFonts w:ascii="Calibri" w:eastAsiaTheme="minorEastAsia" w:hAnsi="Calibri" w:cs="Aparajita"/>
          <w:color w:val="000000" w:themeColor="text1"/>
        </w:rPr>
        <w:t>or have</w:t>
      </w:r>
      <w:r w:rsidR="00120D84" w:rsidRPr="00AE3C72">
        <w:rPr>
          <w:rFonts w:ascii="Calibri" w:eastAsiaTheme="minorEastAsia" w:hAnsi="Calibri" w:cs="Aparajita"/>
          <w:color w:val="000000" w:themeColor="text1"/>
        </w:rPr>
        <w:t xml:space="preserve"> your phone out during class</w:t>
      </w:r>
      <w:r w:rsidR="00D14388" w:rsidRPr="00AE3C72">
        <w:rPr>
          <w:rFonts w:ascii="Calibri" w:eastAsiaTheme="minorEastAsia" w:hAnsi="Calibri" w:cs="Aparajita"/>
          <w:color w:val="000000" w:themeColor="text1"/>
        </w:rPr>
        <w:t>—it is distracting</w:t>
      </w:r>
      <w:r w:rsidR="00120D84" w:rsidRPr="00AE3C72">
        <w:rPr>
          <w:rFonts w:ascii="Calibri" w:eastAsiaTheme="minorEastAsia" w:hAnsi="Calibri" w:cs="Aparajita"/>
          <w:color w:val="000000" w:themeColor="text1"/>
        </w:rPr>
        <w:t xml:space="preserve">. </w:t>
      </w:r>
      <w:r w:rsidR="00344DAF" w:rsidRPr="00AE3C72">
        <w:rPr>
          <w:rFonts w:ascii="Calibri" w:eastAsiaTheme="minorEastAsia" w:hAnsi="Calibri" w:cs="Aparajita"/>
          <w:color w:val="000000" w:themeColor="text1"/>
        </w:rPr>
        <w:t>If you want to bring a laptop</w:t>
      </w:r>
      <w:r w:rsidR="00EA0434" w:rsidRPr="00AE3C72">
        <w:rPr>
          <w:rFonts w:ascii="Calibri" w:eastAsiaTheme="minorEastAsia" w:hAnsi="Calibri" w:cs="Aparajita"/>
          <w:color w:val="000000" w:themeColor="text1"/>
        </w:rPr>
        <w:t xml:space="preserve"> or tablet</w:t>
      </w:r>
      <w:r w:rsidR="00344DAF" w:rsidRPr="00AE3C72">
        <w:rPr>
          <w:rFonts w:ascii="Calibri" w:eastAsiaTheme="minorEastAsia" w:hAnsi="Calibri" w:cs="Aparajita"/>
          <w:color w:val="000000" w:themeColor="text1"/>
        </w:rPr>
        <w:t xml:space="preserve"> to class, you may. However,</w:t>
      </w:r>
      <w:r w:rsidR="00BA6F60" w:rsidRPr="00AE3C72">
        <w:rPr>
          <w:rFonts w:ascii="Calibri" w:eastAsiaTheme="minorEastAsia" w:hAnsi="Calibri" w:cs="Aparajita"/>
          <w:color w:val="000000" w:themeColor="text1"/>
        </w:rPr>
        <w:t xml:space="preserve"> </w:t>
      </w:r>
      <w:r w:rsidR="00344DAF" w:rsidRPr="00AE3C72">
        <w:rPr>
          <w:rFonts w:ascii="Calibri" w:eastAsiaTheme="minorEastAsia" w:hAnsi="Calibri" w:cs="Aparajita"/>
          <w:color w:val="000000" w:themeColor="text1"/>
        </w:rPr>
        <w:t>laptops will be permitted only during specified class activities</w:t>
      </w:r>
      <w:r w:rsidR="00D14388" w:rsidRPr="00AE3C72">
        <w:rPr>
          <w:rFonts w:ascii="Calibri" w:eastAsiaTheme="minorEastAsia" w:hAnsi="Calibri" w:cs="Aparajita"/>
          <w:color w:val="000000" w:themeColor="text1"/>
        </w:rPr>
        <w:t xml:space="preserve"> and otherwise will have to be closed. They </w:t>
      </w:r>
      <w:r w:rsidR="00EA0434" w:rsidRPr="00AE3C72">
        <w:rPr>
          <w:rFonts w:ascii="Calibri" w:eastAsiaTheme="minorEastAsia" w:hAnsi="Calibri" w:cs="Aparajita"/>
          <w:color w:val="000000" w:themeColor="text1"/>
        </w:rPr>
        <w:t>shou</w:t>
      </w:r>
      <w:r w:rsidR="00D14388" w:rsidRPr="00AE3C72">
        <w:rPr>
          <w:rFonts w:ascii="Calibri" w:eastAsiaTheme="minorEastAsia" w:hAnsi="Calibri" w:cs="Aparajita"/>
          <w:color w:val="000000" w:themeColor="text1"/>
        </w:rPr>
        <w:t>ld not be used for “Facebooking</w:t>
      </w:r>
      <w:r w:rsidR="00EA0434" w:rsidRPr="00AE3C72">
        <w:rPr>
          <w:rFonts w:ascii="Calibri" w:eastAsiaTheme="minorEastAsia" w:hAnsi="Calibri" w:cs="Aparajita"/>
          <w:color w:val="000000" w:themeColor="text1"/>
        </w:rPr>
        <w:t>”</w:t>
      </w:r>
      <w:r w:rsidR="00D14388" w:rsidRPr="00AE3C72">
        <w:rPr>
          <w:rFonts w:ascii="Calibri" w:eastAsiaTheme="minorEastAsia" w:hAnsi="Calibri" w:cs="Aparajita"/>
          <w:color w:val="000000" w:themeColor="text1"/>
        </w:rPr>
        <w:t xml:space="preserve"> and the like</w:t>
      </w:r>
      <w:r w:rsidR="00AE3C72" w:rsidRPr="00AE3C72">
        <w:rPr>
          <w:rFonts w:ascii="Calibri" w:eastAsiaTheme="minorEastAsia" w:hAnsi="Calibri" w:cs="Aparajita"/>
          <w:color w:val="000000" w:themeColor="text1"/>
        </w:rPr>
        <w:t>—do not type without class-related purpose; clicking around is immensely distracting</w:t>
      </w:r>
      <w:r w:rsidR="00D14388" w:rsidRPr="00AE3C72">
        <w:rPr>
          <w:rFonts w:ascii="Calibri" w:eastAsiaTheme="minorEastAsia" w:hAnsi="Calibri" w:cs="Aparajita"/>
          <w:color w:val="000000" w:themeColor="text1"/>
        </w:rPr>
        <w:t>.</w:t>
      </w:r>
      <w:r w:rsidR="00EA0434" w:rsidRPr="00AE3C72">
        <w:rPr>
          <w:rFonts w:ascii="Calibri" w:eastAsiaTheme="minorEastAsia" w:hAnsi="Calibri" w:cs="Aparajita"/>
          <w:color w:val="000000" w:themeColor="text1"/>
        </w:rPr>
        <w:t xml:space="preserve"> </w:t>
      </w:r>
      <w:r w:rsidR="00CD288D" w:rsidRPr="00AE3C72">
        <w:rPr>
          <w:rFonts w:ascii="Calibri" w:eastAsiaTheme="minorEastAsia" w:hAnsi="Calibri" w:cs="Aparajita"/>
          <w:color w:val="000000" w:themeColor="text1"/>
        </w:rPr>
        <w:t xml:space="preserve">I </w:t>
      </w:r>
      <w:r w:rsidR="009C1719" w:rsidRPr="00AE3C72">
        <w:rPr>
          <w:rFonts w:ascii="Calibri" w:eastAsiaTheme="minorEastAsia" w:hAnsi="Calibri" w:cs="Aparajita"/>
          <w:color w:val="000000" w:themeColor="text1"/>
        </w:rPr>
        <w:t>reserve the right to dismiss a</w:t>
      </w:r>
      <w:r w:rsidR="00EA0434" w:rsidRPr="00AE3C72">
        <w:rPr>
          <w:rFonts w:ascii="Calibri" w:eastAsiaTheme="minorEastAsia" w:hAnsi="Calibri" w:cs="Aparajita"/>
          <w:color w:val="000000" w:themeColor="text1"/>
        </w:rPr>
        <w:t xml:space="preserve">ny student who disrupts class. </w:t>
      </w:r>
      <w:r w:rsidR="009C1719" w:rsidRPr="00AE3C72">
        <w:rPr>
          <w:rFonts w:ascii="Calibri" w:eastAsiaTheme="minorEastAsia" w:hAnsi="Calibri" w:cs="Aparajita"/>
          <w:color w:val="000000" w:themeColor="text1"/>
        </w:rPr>
        <w:t>Please bring any conce</w:t>
      </w:r>
      <w:r w:rsidR="0094247C" w:rsidRPr="00AE3C72">
        <w:rPr>
          <w:rFonts w:ascii="Calibri" w:eastAsiaTheme="minorEastAsia" w:hAnsi="Calibri" w:cs="Aparajita"/>
          <w:color w:val="000000" w:themeColor="text1"/>
        </w:rPr>
        <w:t>rns to my attention immediately</w:t>
      </w:r>
      <w:r w:rsidR="009C1719" w:rsidRPr="00AE3C72">
        <w:rPr>
          <w:rFonts w:ascii="Calibri" w:eastAsiaTheme="minorEastAsia" w:hAnsi="Calibri" w:cs="Aparajita"/>
          <w:color w:val="000000" w:themeColor="text1"/>
        </w:rPr>
        <w:t>.</w:t>
      </w:r>
    </w:p>
    <w:p w14:paraId="514873B4"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Plagiarism and Academic Honesty</w:t>
      </w:r>
    </w:p>
    <w:p w14:paraId="60433B71" w14:textId="77777777" w:rsidR="0069074E" w:rsidRPr="0069074E" w:rsidRDefault="009054E8" w:rsidP="00EB7D13">
      <w:pPr>
        <w:rPr>
          <w:rFonts w:ascii="Calibri" w:hAnsi="Calibri"/>
          <w:b/>
          <w:color w:val="000000" w:themeColor="text1"/>
        </w:rPr>
      </w:pPr>
      <w:r w:rsidRPr="0069074E">
        <w:rPr>
          <w:rFonts w:ascii="Calibri" w:hAnsi="Calibri"/>
          <w:lang w:val="en"/>
        </w:rPr>
        <w:t xml:space="preserve">This course will adhere to the Academic Integrity Policy of the Colorado State University </w:t>
      </w:r>
      <w:hyperlink r:id="rId9" w:history="1">
        <w:r w:rsidRPr="0069074E">
          <w:rPr>
            <w:rStyle w:val="Hyperlink"/>
            <w:rFonts w:ascii="Calibri" w:hAnsi="Calibri"/>
            <w:lang w:val="en"/>
          </w:rPr>
          <w:t>General Catalog</w:t>
        </w:r>
      </w:hyperlink>
      <w:r w:rsidRPr="0069074E">
        <w:rPr>
          <w:rFonts w:ascii="Calibri" w:hAnsi="Calibri"/>
          <w:lang w:val="en"/>
        </w:rPr>
        <w:t xml:space="preserve"> and the </w:t>
      </w:r>
      <w:hyperlink r:id="rId10" w:anchor="conduct')" w:history="1">
        <w:r w:rsidRPr="0069074E">
          <w:rPr>
            <w:rStyle w:val="Hyperlink"/>
            <w:rFonts w:ascii="Calibri" w:hAnsi="Calibri"/>
            <w:lang w:val="en"/>
          </w:rPr>
          <w:t>Student Conduct Code</w:t>
        </w:r>
      </w:hyperlink>
      <w:r w:rsidRPr="0069074E">
        <w:rPr>
          <w:rFonts w:ascii="Calibri" w:hAnsi="Calibri"/>
          <w:lang w:val="en"/>
        </w:rPr>
        <w:t>.</w:t>
      </w:r>
      <w:r w:rsidRPr="0069074E">
        <w:rPr>
          <w:rFonts w:ascii="Calibri" w:hAnsi="Calibri"/>
          <w:b/>
          <w:lang w:val="en"/>
        </w:rPr>
        <w:t xml:space="preserve"> </w:t>
      </w:r>
      <w:r w:rsidR="0069074E" w:rsidRPr="0069074E">
        <w:rPr>
          <w:rFonts w:ascii="Calibri" w:hAnsi="Calibri"/>
          <w:color w:val="000000" w:themeColor="text1"/>
        </w:rPr>
        <w:t>Please see these documents for further details. In cases of suspected academic dishonesty, all instructors at CSU are required to forward documentary evidence to the Director of Composition and the Office of Conflict Resolution and Student Conduct Services. The Office of Conflict Resolution and Student Conduct Services will ensure due process and advise instructors regarding appropriate disposition of the case.</w:t>
      </w:r>
      <w:r w:rsidR="0069074E" w:rsidRPr="0069074E">
        <w:rPr>
          <w:rFonts w:ascii="Calibri" w:hAnsi="Calibri"/>
          <w:b/>
          <w:color w:val="000000" w:themeColor="text1"/>
        </w:rPr>
        <w:t xml:space="preserve"> </w:t>
      </w:r>
    </w:p>
    <w:p w14:paraId="6E2A5788" w14:textId="0E4C3E1D" w:rsidR="00EB7D13" w:rsidRPr="0069074E" w:rsidRDefault="009054E8" w:rsidP="00EB7D13">
      <w:pPr>
        <w:rPr>
          <w:rFonts w:ascii="Calibri" w:eastAsiaTheme="minorEastAsia" w:hAnsi="Calibri" w:cs="Aparajita"/>
          <w:color w:val="000000" w:themeColor="text1"/>
        </w:rPr>
      </w:pPr>
      <w:r w:rsidRPr="0069074E">
        <w:rPr>
          <w:rFonts w:ascii="Calibri" w:hAnsi="Calibri"/>
        </w:rPr>
        <w:t xml:space="preserve">We will discuss what constitutes plagiarism before we begin using sources. </w:t>
      </w:r>
      <w:r w:rsidR="00EB7D13" w:rsidRPr="0069074E">
        <w:rPr>
          <w:rFonts w:ascii="Calibri" w:eastAsiaTheme="minorEastAsia" w:hAnsi="Calibri" w:cs="Aparajita"/>
          <w:color w:val="000000" w:themeColor="text1"/>
        </w:rPr>
        <w:t>To encourage academic honesty in all assignments, each major assignment will require that you sign an Honor Pledge that states: “I have not given, received, or used any unauthorized assistance” and is followed by your signature.</w:t>
      </w:r>
    </w:p>
    <w:p w14:paraId="7F54E7D5" w14:textId="472B1B65" w:rsidR="009C1719" w:rsidRPr="0069074E" w:rsidRDefault="00D8608A" w:rsidP="00621C75">
      <w:pPr>
        <w:rPr>
          <w:rFonts w:ascii="Calibri" w:eastAsiaTheme="minorEastAsia" w:hAnsi="Calibri" w:cs="Aparajita"/>
          <w:color w:val="000000" w:themeColor="text1"/>
        </w:rPr>
      </w:pPr>
      <w:r w:rsidRPr="0069074E">
        <w:rPr>
          <w:rFonts w:ascii="Calibri" w:hAnsi="Calibri"/>
          <w:color w:val="000000" w:themeColor="text1"/>
        </w:rPr>
        <w:t xml:space="preserve">Plagiarism </w:t>
      </w:r>
      <w:r w:rsidR="009C1719" w:rsidRPr="0069074E">
        <w:rPr>
          <w:rFonts w:ascii="Calibri" w:eastAsiaTheme="minorEastAsia" w:hAnsi="Calibri" w:cs="Aparajita"/>
          <w:color w:val="000000" w:themeColor="text1"/>
        </w:rPr>
        <w:t>will n</w:t>
      </w:r>
      <w:r w:rsidR="0069074E" w:rsidRPr="0069074E">
        <w:rPr>
          <w:rFonts w:ascii="Calibri" w:eastAsiaTheme="minorEastAsia" w:hAnsi="Calibri" w:cs="Aparajita"/>
          <w:color w:val="000000" w:themeColor="text1"/>
        </w:rPr>
        <w:t>ot be tolerated, and a</w:t>
      </w:r>
      <w:r w:rsidR="009C1719" w:rsidRPr="0069074E">
        <w:rPr>
          <w:rFonts w:ascii="Calibri" w:eastAsiaTheme="minorEastAsia" w:hAnsi="Calibri" w:cs="Aparajita"/>
          <w:color w:val="000000" w:themeColor="text1"/>
        </w:rPr>
        <w:t xml:space="preserve">ny instance of plagiarism </w:t>
      </w:r>
      <w:r w:rsidRPr="0069074E">
        <w:rPr>
          <w:rFonts w:ascii="Calibri" w:eastAsiaTheme="minorEastAsia" w:hAnsi="Calibri" w:cs="Aparajita"/>
          <w:color w:val="000000" w:themeColor="text1"/>
        </w:rPr>
        <w:t>can</w:t>
      </w:r>
      <w:r w:rsidR="009C1719" w:rsidRPr="0069074E">
        <w:rPr>
          <w:rFonts w:ascii="Calibri" w:eastAsiaTheme="minorEastAsia" w:hAnsi="Calibri" w:cs="Aparajita"/>
          <w:color w:val="000000" w:themeColor="text1"/>
        </w:rPr>
        <w:t xml:space="preserve"> result in a reduced or failing grade of the assignment, failure of the course, and/or removal of the Repea</w:t>
      </w:r>
      <w:r w:rsidRPr="0069074E">
        <w:rPr>
          <w:rFonts w:ascii="Calibri" w:eastAsiaTheme="minorEastAsia" w:hAnsi="Calibri" w:cs="Aparajita"/>
          <w:color w:val="000000" w:themeColor="text1"/>
        </w:rPr>
        <w:t>t/Delete option for the course.</w:t>
      </w:r>
      <w:r w:rsidR="009C1719" w:rsidRPr="0069074E">
        <w:rPr>
          <w:rFonts w:ascii="Calibri" w:eastAsiaTheme="minorEastAsia" w:hAnsi="Calibri" w:cs="Aparajita"/>
          <w:color w:val="000000" w:themeColor="text1"/>
        </w:rPr>
        <w:t xml:space="preserve"> </w:t>
      </w:r>
      <w:r w:rsidR="009C1719" w:rsidRPr="0069074E">
        <w:rPr>
          <w:rFonts w:ascii="Calibri" w:eastAsiaTheme="minorEastAsia" w:hAnsi="Calibri" w:cs="Aparajita"/>
          <w:color w:val="000000" w:themeColor="text1"/>
        </w:rPr>
        <w:lastRenderedPageBreak/>
        <w:t>Ignorance is not an excuse for “accidental” plagiarism.</w:t>
      </w:r>
      <w:r w:rsidRPr="0069074E">
        <w:rPr>
          <w:rFonts w:ascii="Calibri" w:eastAsiaTheme="minorEastAsia" w:hAnsi="Calibri" w:cs="Aparajita"/>
          <w:color w:val="000000" w:themeColor="text1"/>
        </w:rPr>
        <w:t xml:space="preserve"> </w:t>
      </w:r>
      <w:r w:rsidR="009C1719" w:rsidRPr="0069074E">
        <w:rPr>
          <w:rFonts w:ascii="Calibri" w:eastAsiaTheme="minorEastAsia" w:hAnsi="Calibri" w:cs="Aparajita"/>
          <w:color w:val="000000" w:themeColor="text1"/>
        </w:rPr>
        <w:t>The following are examples of plagiarism (though this list is not exhaustive):</w:t>
      </w:r>
    </w:p>
    <w:p w14:paraId="774ED5E7" w14:textId="77777777" w:rsidR="009C1719" w:rsidRPr="0069074E" w:rsidRDefault="009C1719" w:rsidP="00CD14D6">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Submitting someone else’s work as your own;</w:t>
      </w:r>
    </w:p>
    <w:p w14:paraId="2671051E" w14:textId="77777777" w:rsidR="009C1719" w:rsidRPr="0069074E" w:rsidRDefault="009C1719" w:rsidP="00CD14D6">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Submitting a paper that was purchased or downloaded from the internet;</w:t>
      </w:r>
    </w:p>
    <w:p w14:paraId="493D9CA0" w14:textId="39BC6BAE" w:rsidR="00D8608A" w:rsidRPr="0069074E" w:rsidRDefault="009C1719" w:rsidP="00CD14D6">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 xml:space="preserve">Using someone else’s ideas, language, or structure and not properly </w:t>
      </w:r>
      <w:r w:rsidR="0069074E" w:rsidRPr="0069074E">
        <w:rPr>
          <w:rFonts w:ascii="Calibri" w:eastAsiaTheme="minorEastAsia" w:hAnsi="Calibri" w:cs="Aparajita"/>
          <w:color w:val="000000" w:themeColor="text1"/>
        </w:rPr>
        <w:t>citing</w:t>
      </w:r>
      <w:r w:rsidRPr="0069074E">
        <w:rPr>
          <w:rFonts w:ascii="Calibri" w:eastAsiaTheme="minorEastAsia" w:hAnsi="Calibri" w:cs="Aparajita"/>
          <w:color w:val="000000" w:themeColor="text1"/>
        </w:rPr>
        <w:t xml:space="preserve"> </w:t>
      </w:r>
      <w:r w:rsidR="0069074E" w:rsidRPr="0069074E">
        <w:rPr>
          <w:rFonts w:ascii="Calibri" w:eastAsiaTheme="minorEastAsia" w:hAnsi="Calibri" w:cs="Aparajita"/>
          <w:color w:val="000000" w:themeColor="text1"/>
        </w:rPr>
        <w:t>the source</w:t>
      </w:r>
      <w:r w:rsidRPr="0069074E">
        <w:rPr>
          <w:rFonts w:ascii="Calibri" w:eastAsiaTheme="minorEastAsia" w:hAnsi="Calibri" w:cs="Aparajita"/>
          <w:color w:val="000000" w:themeColor="text1"/>
        </w:rPr>
        <w:t>;</w:t>
      </w:r>
    </w:p>
    <w:p w14:paraId="6A29ADBA" w14:textId="6EAB282D" w:rsidR="009C1719" w:rsidRPr="0069074E" w:rsidRDefault="00621C75" w:rsidP="00CD14D6">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“P</w:t>
      </w:r>
      <w:r w:rsidR="009C1719" w:rsidRPr="0069074E">
        <w:rPr>
          <w:rFonts w:ascii="Calibri" w:eastAsiaTheme="minorEastAsia" w:hAnsi="Calibri" w:cs="Aparajita"/>
          <w:color w:val="000000" w:themeColor="text1"/>
        </w:rPr>
        <w:t>adding” a bibliography by making up sources or citing a source you didn’t use in your research</w:t>
      </w:r>
      <w:r w:rsidRPr="0069074E">
        <w:rPr>
          <w:rFonts w:ascii="Calibri" w:eastAsiaTheme="minorEastAsia" w:hAnsi="Calibri" w:cs="Aparajita"/>
          <w:color w:val="000000" w:themeColor="text1"/>
        </w:rPr>
        <w:t>.</w:t>
      </w:r>
    </w:p>
    <w:p w14:paraId="77945849" w14:textId="12E118F1" w:rsidR="00D8608A" w:rsidRPr="00CD14D6" w:rsidRDefault="00D8608A" w:rsidP="00D8608A">
      <w:pPr>
        <w:pStyle w:val="Heading2"/>
        <w:rPr>
          <w:rFonts w:ascii="Calibri" w:hAnsi="Calibri"/>
          <w:color w:val="000000" w:themeColor="text1"/>
        </w:rPr>
      </w:pPr>
      <w:r w:rsidRPr="00CD14D6">
        <w:rPr>
          <w:rFonts w:ascii="Calibri" w:hAnsi="Calibri"/>
          <w:color w:val="000000" w:themeColor="text1"/>
        </w:rPr>
        <w:t>Resources</w:t>
      </w:r>
    </w:p>
    <w:p w14:paraId="59390F53" w14:textId="0A94C74A" w:rsidR="00D8608A" w:rsidRPr="00CD14D6" w:rsidRDefault="00D8608A" w:rsidP="00D8608A">
      <w:pPr>
        <w:numPr>
          <w:ilvl w:val="0"/>
          <w:numId w:val="31"/>
        </w:numPr>
        <w:tabs>
          <w:tab w:val="left" w:pos="900"/>
        </w:tabs>
        <w:spacing w:after="0" w:line="240" w:lineRule="auto"/>
        <w:ind w:left="900"/>
        <w:contextualSpacing/>
        <w:rPr>
          <w:rFonts w:cstheme="minorHAnsi"/>
          <w:color w:val="000000" w:themeColor="text1"/>
        </w:rPr>
      </w:pPr>
      <w:r w:rsidRPr="00CD14D6">
        <w:rPr>
          <w:rFonts w:cstheme="minorHAnsi"/>
          <w:b/>
          <w:color w:val="000000" w:themeColor="text1"/>
        </w:rPr>
        <w:t xml:space="preserve">Writing Center. </w:t>
      </w:r>
      <w:r w:rsidRPr="00CD14D6">
        <w:rPr>
          <w:rFonts w:cstheme="minorHAnsi"/>
          <w:color w:val="000000" w:themeColor="text1"/>
        </w:rPr>
        <w:t xml:space="preserve">The Writing Center is located in </w:t>
      </w:r>
      <w:r w:rsidRPr="00CD14D6">
        <w:rPr>
          <w:rStyle w:val="Strong"/>
          <w:rFonts w:ascii="Calibri" w:hAnsi="Calibri" w:cs="Arial"/>
          <w:color w:val="000000" w:themeColor="text1"/>
          <w:lang w:val="en"/>
        </w:rPr>
        <w:t>Eddy Hall</w:t>
      </w:r>
      <w:r w:rsidR="0060783D" w:rsidRPr="00CD14D6">
        <w:rPr>
          <w:rStyle w:val="Strong"/>
          <w:rFonts w:ascii="Calibri" w:hAnsi="Calibri" w:cs="Arial"/>
          <w:color w:val="000000" w:themeColor="text1"/>
          <w:lang w:val="en"/>
        </w:rPr>
        <w:t>,</w:t>
      </w:r>
      <w:r w:rsidRPr="00CD14D6">
        <w:rPr>
          <w:rStyle w:val="Strong"/>
          <w:rFonts w:ascii="Calibri" w:hAnsi="Calibri" w:cs="Arial"/>
          <w:color w:val="000000" w:themeColor="text1"/>
          <w:lang w:val="en"/>
        </w:rPr>
        <w:t xml:space="preserve"> Room 23</w:t>
      </w:r>
      <w:r w:rsidR="0060783D" w:rsidRPr="00CD14D6">
        <w:rPr>
          <w:rStyle w:val="Strong"/>
          <w:rFonts w:ascii="Calibri" w:hAnsi="Calibri" w:cs="Arial"/>
          <w:b w:val="0"/>
          <w:color w:val="000000" w:themeColor="text1"/>
          <w:lang w:val="en"/>
        </w:rPr>
        <w:t xml:space="preserve"> (in the basement)</w:t>
      </w:r>
      <w:r w:rsidRPr="00CD14D6">
        <w:rPr>
          <w:rFonts w:ascii="Calibri" w:hAnsi="Calibri" w:cstheme="minorHAnsi"/>
          <w:color w:val="000000" w:themeColor="text1"/>
        </w:rPr>
        <w:t>.</w:t>
      </w:r>
      <w:r w:rsidRPr="00CD14D6">
        <w:rPr>
          <w:rFonts w:cstheme="minorHAnsi"/>
          <w:color w:val="000000" w:themeColor="text1"/>
        </w:rPr>
        <w:t xml:space="preserve"> It is a free, confidential service that provides feedback for all writers at all stages of the writing process. Here is the link to their </w:t>
      </w:r>
      <w:hyperlink r:id="rId11" w:history="1">
        <w:r w:rsidRPr="00DE0458">
          <w:rPr>
            <w:rStyle w:val="Hyperlink"/>
            <w:rFonts w:cstheme="minorHAnsi"/>
          </w:rPr>
          <w:t>website</w:t>
        </w:r>
      </w:hyperlink>
      <w:r w:rsidRPr="00CD14D6">
        <w:rPr>
          <w:rFonts w:cstheme="minorHAnsi"/>
          <w:color w:val="000000" w:themeColor="text1"/>
        </w:rPr>
        <w:t xml:space="preserve"> (http://writingcenter.colostate.edu/</w:t>
      </w:r>
      <w:r w:rsidR="00CD14D6" w:rsidRPr="00CD14D6">
        <w:rPr>
          <w:rFonts w:cstheme="minorHAnsi"/>
          <w:color w:val="000000" w:themeColor="text1"/>
        </w:rPr>
        <w:t>)</w:t>
      </w:r>
      <w:r w:rsidRPr="00CD14D6">
        <w:rPr>
          <w:rFonts w:cstheme="minorHAnsi"/>
          <w:color w:val="000000" w:themeColor="text1"/>
        </w:rPr>
        <w:t xml:space="preserve">. If you cannot go in person to the Writing Center, </w:t>
      </w:r>
      <w:r w:rsidRPr="00CD14D6">
        <w:rPr>
          <w:rFonts w:cstheme="minorHAnsi"/>
          <w:b/>
          <w:color w:val="000000" w:themeColor="text1"/>
        </w:rPr>
        <w:t>online consultations</w:t>
      </w:r>
      <w:r w:rsidRPr="00CD14D6">
        <w:rPr>
          <w:rFonts w:cstheme="minorHAnsi"/>
          <w:color w:val="000000" w:themeColor="text1"/>
        </w:rPr>
        <w:t xml:space="preserve"> are also available. </w:t>
      </w:r>
    </w:p>
    <w:p w14:paraId="33931D6A" w14:textId="525EA095" w:rsidR="00971958" w:rsidRPr="00971958" w:rsidRDefault="00D8608A" w:rsidP="00971958">
      <w:pPr>
        <w:numPr>
          <w:ilvl w:val="0"/>
          <w:numId w:val="31"/>
        </w:numPr>
        <w:tabs>
          <w:tab w:val="left" w:pos="900"/>
        </w:tabs>
        <w:spacing w:after="0" w:line="240" w:lineRule="auto"/>
        <w:ind w:left="900"/>
        <w:contextualSpacing/>
        <w:rPr>
          <w:rFonts w:cstheme="minorHAnsi"/>
          <w:color w:val="000000" w:themeColor="text1"/>
        </w:rPr>
      </w:pPr>
      <w:r w:rsidRPr="00CD14D6">
        <w:rPr>
          <w:rFonts w:cstheme="minorHAnsi"/>
          <w:b/>
          <w:color w:val="000000" w:themeColor="text1"/>
        </w:rPr>
        <w:t>Computer labs</w:t>
      </w:r>
      <w:r w:rsidRPr="00CD14D6">
        <w:rPr>
          <w:rFonts w:cstheme="minorHAnsi"/>
          <w:color w:val="000000" w:themeColor="text1"/>
        </w:rPr>
        <w:t xml:space="preserve"> are available on the third floor of Eddy – you have a </w:t>
      </w:r>
      <w:r w:rsidRPr="00CD14D6">
        <w:rPr>
          <w:rFonts w:cstheme="minorHAnsi"/>
          <w:b/>
          <w:color w:val="000000" w:themeColor="text1"/>
        </w:rPr>
        <w:t>150-page</w:t>
      </w:r>
      <w:r w:rsidRPr="00CD14D6">
        <w:rPr>
          <w:rFonts w:cstheme="minorHAnsi"/>
          <w:color w:val="000000" w:themeColor="text1"/>
        </w:rPr>
        <w:t xml:space="preserve"> </w:t>
      </w:r>
      <w:r w:rsidRPr="00CD14D6">
        <w:rPr>
          <w:rFonts w:cstheme="minorHAnsi"/>
          <w:b/>
          <w:color w:val="000000" w:themeColor="text1"/>
        </w:rPr>
        <w:t>print quota</w:t>
      </w:r>
      <w:r w:rsidRPr="00CD14D6">
        <w:rPr>
          <w:rFonts w:cstheme="minorHAnsi"/>
          <w:color w:val="000000" w:themeColor="text1"/>
        </w:rPr>
        <w:t>!</w:t>
      </w:r>
      <w:r w:rsidR="00971958">
        <w:rPr>
          <w:rFonts w:cstheme="minorHAnsi"/>
          <w:color w:val="000000" w:themeColor="text1"/>
        </w:rPr>
        <w:t xml:space="preserve"> English students may also use </w:t>
      </w:r>
      <w:r w:rsidR="00971958" w:rsidRPr="00971958">
        <w:rPr>
          <w:rFonts w:ascii="Calibri" w:hAnsi="Calibri"/>
        </w:rPr>
        <w:t>UCA G204, Clark C145, and Clark C141.</w:t>
      </w:r>
    </w:p>
    <w:p w14:paraId="2DDC2C3F" w14:textId="77777777" w:rsidR="00971958" w:rsidRPr="00971958" w:rsidRDefault="004138AF" w:rsidP="00971958">
      <w:pPr>
        <w:pStyle w:val="ListParagraph"/>
        <w:numPr>
          <w:ilvl w:val="0"/>
          <w:numId w:val="31"/>
        </w:numPr>
        <w:spacing w:after="0" w:line="240" w:lineRule="auto"/>
        <w:ind w:left="900"/>
        <w:rPr>
          <w:rFonts w:ascii="Calibri" w:hAnsi="Calibri"/>
        </w:rPr>
      </w:pPr>
      <w:hyperlink r:id="rId12" w:history="1">
        <w:r w:rsidR="00971958" w:rsidRPr="00971958">
          <w:rPr>
            <w:rStyle w:val="Hyperlink"/>
            <w:rFonts w:ascii="Calibri" w:hAnsi="Calibri"/>
          </w:rPr>
          <w:t xml:space="preserve">Morgan Library Librarians: </w:t>
        </w:r>
      </w:hyperlink>
      <w:r w:rsidR="00971958" w:rsidRPr="00971958">
        <w:rPr>
          <w:rFonts w:ascii="Calibri" w:hAnsi="Calibri"/>
        </w:rPr>
        <w:t>for assistance with research. Visit help desk or call 970-491-1841.</w:t>
      </w:r>
    </w:p>
    <w:p w14:paraId="729A4453" w14:textId="77777777" w:rsidR="00971958" w:rsidRPr="00971958" w:rsidRDefault="004138AF" w:rsidP="00971958">
      <w:pPr>
        <w:pStyle w:val="ListParagraph"/>
        <w:numPr>
          <w:ilvl w:val="0"/>
          <w:numId w:val="31"/>
        </w:numPr>
        <w:spacing w:after="0" w:line="240" w:lineRule="auto"/>
        <w:ind w:left="900"/>
        <w:rPr>
          <w:rFonts w:ascii="Calibri" w:hAnsi="Calibri"/>
        </w:rPr>
      </w:pPr>
      <w:hyperlink r:id="rId13" w:history="1">
        <w:r w:rsidR="00971958" w:rsidRPr="00971958">
          <w:rPr>
            <w:rStyle w:val="Hyperlink"/>
            <w:rFonts w:ascii="Calibri" w:hAnsi="Calibri"/>
          </w:rPr>
          <w:t>Purdue Online Writing Lab (OWL):</w:t>
        </w:r>
      </w:hyperlink>
      <w:r w:rsidR="00971958" w:rsidRPr="00971958">
        <w:rPr>
          <w:rFonts w:ascii="Calibri" w:hAnsi="Calibri"/>
        </w:rPr>
        <w:t xml:space="preserve"> for answering your MLA citation questions.</w:t>
      </w:r>
    </w:p>
    <w:p w14:paraId="566A75F3"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Accommodations</w:t>
      </w:r>
    </w:p>
    <w:p w14:paraId="436AF597" w14:textId="21414FD9" w:rsidR="001E78CE" w:rsidRPr="001E78CE" w:rsidRDefault="001E78CE" w:rsidP="001E78CE">
      <w:pPr>
        <w:shd w:val="clear" w:color="auto" w:fill="FFFFFF"/>
        <w:spacing w:after="0" w:line="240" w:lineRule="auto"/>
        <w:contextualSpacing/>
        <w:rPr>
          <w:rFonts w:eastAsia="Times New Roman" w:cstheme="minorHAnsi"/>
        </w:rPr>
      </w:pPr>
      <w:r w:rsidRPr="00CD14D6">
        <w:rPr>
          <w:rFonts w:eastAsia="Times New Roman" w:cstheme="minorHAnsi"/>
          <w:color w:val="000000" w:themeColor="text1"/>
        </w:rPr>
        <w:t xml:space="preserve">Any student eligible for academic adjustments because of a learning disability or medical condition should contact the </w:t>
      </w:r>
      <w:hyperlink r:id="rId14" w:history="1">
        <w:r w:rsidRPr="00EA211A">
          <w:rPr>
            <w:rStyle w:val="Hyperlink"/>
            <w:rFonts w:eastAsia="Times New Roman" w:cstheme="minorHAnsi"/>
            <w:b/>
          </w:rPr>
          <w:t>Office of Resources for Disabled Students</w:t>
        </w:r>
      </w:hyperlink>
      <w:r w:rsidRPr="00646654">
        <w:rPr>
          <w:rFonts w:eastAsia="Times New Roman" w:cstheme="minorHAnsi"/>
          <w:b/>
        </w:rPr>
        <w:t xml:space="preserve"> </w:t>
      </w:r>
      <w:r w:rsidRPr="00CD14D6">
        <w:rPr>
          <w:rFonts w:eastAsia="Times New Roman" w:cstheme="minorHAnsi"/>
          <w:b/>
          <w:color w:val="000000" w:themeColor="text1"/>
        </w:rPr>
        <w:t>at (970) 491-6385</w:t>
      </w:r>
      <w:r w:rsidRPr="00CD14D6">
        <w:rPr>
          <w:rFonts w:eastAsia="Times New Roman" w:cstheme="minorHAnsi"/>
          <w:color w:val="000000" w:themeColor="text1"/>
        </w:rPr>
        <w:t xml:space="preserve"> for development of appropriate accommodations. Instructors are only allowed to make these accommodations after receiving appropriate documentation from the Office of Resources for Disabled Students.</w:t>
      </w:r>
      <w:r w:rsidR="00214315">
        <w:rPr>
          <w:rFonts w:eastAsia="Times New Roman" w:cstheme="minorHAnsi"/>
          <w:color w:val="000000" w:themeColor="text1"/>
        </w:rPr>
        <w:t xml:space="preserve"> Please let me know of</w:t>
      </w:r>
      <w:r w:rsidR="00E13F9D">
        <w:rPr>
          <w:rFonts w:eastAsia="Times New Roman" w:cstheme="minorHAnsi"/>
          <w:color w:val="000000" w:themeColor="text1"/>
        </w:rPr>
        <w:t xml:space="preserve"> any</w:t>
      </w:r>
      <w:r w:rsidR="00214315">
        <w:rPr>
          <w:rFonts w:eastAsia="Times New Roman" w:cstheme="minorHAnsi"/>
          <w:color w:val="000000" w:themeColor="text1"/>
        </w:rPr>
        <w:t xml:space="preserve"> individual needs the first week of class and provide documentation as soon as possible.</w:t>
      </w:r>
    </w:p>
    <w:p w14:paraId="51285AD7" w14:textId="4FF8A56E" w:rsidR="00D8608A" w:rsidRPr="00CD14D6" w:rsidRDefault="00FC7082" w:rsidP="00D8608A">
      <w:pPr>
        <w:pStyle w:val="Heading2"/>
        <w:rPr>
          <w:rFonts w:ascii="Calibri" w:hAnsi="Calibri"/>
          <w:color w:val="000000" w:themeColor="text1"/>
        </w:rPr>
      </w:pPr>
      <w:r>
        <w:rPr>
          <w:rFonts w:ascii="Calibri" w:hAnsi="Calibri"/>
          <w:color w:val="000000" w:themeColor="text1"/>
        </w:rPr>
        <w:t xml:space="preserve">Student Safety, </w:t>
      </w:r>
      <w:r w:rsidR="009C1719" w:rsidRPr="00CD14D6">
        <w:rPr>
          <w:rFonts w:ascii="Calibri" w:hAnsi="Calibri"/>
          <w:color w:val="000000" w:themeColor="text1"/>
        </w:rPr>
        <w:t xml:space="preserve">TITLE IX </w:t>
      </w:r>
      <w:r>
        <w:rPr>
          <w:rFonts w:ascii="Calibri" w:hAnsi="Calibri"/>
          <w:color w:val="000000" w:themeColor="text1"/>
        </w:rPr>
        <w:t>Compliance/</w:t>
      </w:r>
      <w:r w:rsidR="009C1719" w:rsidRPr="00CD14D6">
        <w:rPr>
          <w:rFonts w:ascii="Calibri" w:hAnsi="Calibri"/>
          <w:color w:val="000000" w:themeColor="text1"/>
        </w:rPr>
        <w:t>Reporting</w:t>
      </w:r>
      <w:r>
        <w:rPr>
          <w:rFonts w:ascii="Calibri" w:hAnsi="Calibri"/>
          <w:color w:val="000000" w:themeColor="text1"/>
        </w:rPr>
        <w:t>,</w:t>
      </w:r>
      <w:r w:rsidR="009C1719" w:rsidRPr="00CD14D6">
        <w:rPr>
          <w:rFonts w:ascii="Calibri" w:hAnsi="Calibri"/>
          <w:color w:val="000000" w:themeColor="text1"/>
        </w:rPr>
        <w:t xml:space="preserve"> and Student Resources</w:t>
      </w:r>
    </w:p>
    <w:p w14:paraId="4ED0DBF2" w14:textId="77777777" w:rsidR="003A59D9" w:rsidRPr="0019584F" w:rsidRDefault="003A59D9" w:rsidP="003A59D9">
      <w:pPr>
        <w:rPr>
          <w:lang w:eastAsia="ja-JP"/>
        </w:rPr>
      </w:pPr>
      <w:r w:rsidRPr="0019584F">
        <w:rPr>
          <w:lang w:eastAsia="ja-JP"/>
        </w:rPr>
        <w:t>CSU’s Discrimination, Harassment, Sexual Harassment, Sexual Misconduct, Domestic Violence, Dating Violence, Stalking, and Retaliation policy designates faculty and employees of the University as “</w:t>
      </w:r>
      <w:r w:rsidRPr="005C53EB">
        <w:rPr>
          <w:b/>
          <w:lang w:eastAsia="ja-JP"/>
        </w:rPr>
        <w:t>Responsible Employees</w:t>
      </w:r>
      <w:r w:rsidRPr="0019584F">
        <w:rPr>
          <w:lang w:eastAsia="ja-JP"/>
        </w:rPr>
        <w:t>.” This designation is consistent with federal law and guidance, and requires faculty to report information regarding students who may have experienced any form of sexual harassment, sexual misconduct, relationship violence, stalking</w:t>
      </w:r>
      <w:r>
        <w:rPr>
          <w:lang w:eastAsia="ja-JP"/>
        </w:rPr>
        <w:t>,</w:t>
      </w:r>
      <w:r w:rsidRPr="0019584F">
        <w:rPr>
          <w:lang w:eastAsia="ja-JP"/>
        </w:rPr>
        <w:t xml:space="preserve"> or retaliation. This includes information shared with faculty in person, electronic communications</w:t>
      </w:r>
      <w:r>
        <w:rPr>
          <w:lang w:eastAsia="ja-JP"/>
        </w:rPr>
        <w:t xml:space="preserve">, or in class assignments. </w:t>
      </w:r>
      <w:r w:rsidRPr="0019584F">
        <w:rPr>
          <w:lang w:eastAsia="ja-JP"/>
        </w:rPr>
        <w:t>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w:t>
      </w:r>
    </w:p>
    <w:p w14:paraId="49DFA4FC" w14:textId="77777777" w:rsidR="004138AF" w:rsidRPr="001E78CE" w:rsidRDefault="004138AF" w:rsidP="004138AF">
      <w:pPr>
        <w:spacing w:before="100" w:beforeAutospacing="1" w:after="100" w:afterAutospacing="1" w:line="240" w:lineRule="auto"/>
        <w:rPr>
          <w:rFonts w:ascii="Calibri" w:hAnsi="Calibri"/>
          <w:color w:val="000000"/>
        </w:rPr>
      </w:pPr>
      <w:r w:rsidRPr="00CD14D6">
        <w:rPr>
          <w:rFonts w:ascii="Calibri" w:hAnsi="Calibri"/>
          <w:color w:val="000000" w:themeColor="text1"/>
        </w:rPr>
        <w:t xml:space="preserve">For counseling support and assistance, please see the </w:t>
      </w:r>
      <w:r w:rsidRPr="00CD14D6">
        <w:rPr>
          <w:rFonts w:ascii="Calibri" w:hAnsi="Calibri"/>
          <w:b/>
          <w:color w:val="000000" w:themeColor="text1"/>
        </w:rPr>
        <w:t xml:space="preserve">CSU Health Network </w:t>
      </w:r>
      <w:hyperlink r:id="rId15" w:history="1">
        <w:r w:rsidRPr="00462502">
          <w:rPr>
            <w:rStyle w:val="Hyperlink"/>
            <w:rFonts w:ascii="Calibri" w:hAnsi="Calibri"/>
            <w:b/>
          </w:rPr>
          <w:t>website</w:t>
        </w:r>
      </w:hyperlink>
      <w:r w:rsidRPr="00C360C3">
        <w:rPr>
          <w:rFonts w:ascii="Calibri" w:hAnsi="Calibri"/>
          <w:color w:val="000000"/>
        </w:rPr>
        <w:t>. </w:t>
      </w:r>
      <w:r>
        <w:rPr>
          <w:rFonts w:ascii="Calibri" w:hAnsi="Calibri"/>
          <w:color w:val="000000"/>
        </w:rPr>
        <w:t xml:space="preserve">You can also call </w:t>
      </w:r>
      <w:r w:rsidRPr="00AB7ED2">
        <w:rPr>
          <w:lang w:eastAsia="ja-JP"/>
        </w:rPr>
        <w:t xml:space="preserve">Deputy Title IX Coordinator/Office of Support and Safety Assessment </w:t>
      </w:r>
      <w:r>
        <w:rPr>
          <w:lang w:eastAsia="ja-JP"/>
        </w:rPr>
        <w:t xml:space="preserve">at </w:t>
      </w:r>
      <w:r w:rsidRPr="00AB7ED2">
        <w:rPr>
          <w:lang w:eastAsia="ja-JP"/>
        </w:rPr>
        <w:t>(970) 491-1350</w:t>
      </w:r>
      <w:r>
        <w:rPr>
          <w:lang w:eastAsia="ja-JP"/>
        </w:rPr>
        <w:t xml:space="preserve">. </w:t>
      </w:r>
      <w:r w:rsidRPr="00CD14D6">
        <w:rPr>
          <w:rFonts w:ascii="Calibri" w:hAnsi="Calibri"/>
          <w:color w:val="000000" w:themeColor="text1"/>
        </w:rPr>
        <w:t xml:space="preserve">And, the </w:t>
      </w:r>
      <w:hyperlink r:id="rId16" w:history="1">
        <w:r w:rsidRPr="00462502">
          <w:rPr>
            <w:rStyle w:val="Hyperlink"/>
            <w:rFonts w:ascii="Calibri" w:hAnsi="Calibri"/>
            <w:b/>
          </w:rPr>
          <w:t>Sexual Assault Victim Assistance Team</w:t>
        </w:r>
      </w:hyperlink>
      <w:r w:rsidRPr="00C360C3">
        <w:rPr>
          <w:rFonts w:ascii="Calibri" w:hAnsi="Calibri"/>
          <w:color w:val="000000"/>
        </w:rPr>
        <w:t xml:space="preserve"> </w:t>
      </w:r>
      <w:r w:rsidRPr="00CD14D6">
        <w:rPr>
          <w:rFonts w:ascii="Calibri" w:hAnsi="Calibri"/>
          <w:color w:val="000000" w:themeColor="text1"/>
        </w:rPr>
        <w:t xml:space="preserve">is a confidential student resource that does not have a reporting requirement and that can be of great help to students who have experienced sexual assault. </w:t>
      </w:r>
    </w:p>
    <w:p w14:paraId="71A974A8" w14:textId="3F83470F" w:rsidR="00A9073A" w:rsidRPr="00A9073A" w:rsidRDefault="00A9073A" w:rsidP="00A23E55">
      <w:pPr>
        <w:spacing w:after="0" w:line="240" w:lineRule="auto"/>
        <w:rPr>
          <w:rFonts w:ascii="Calibri" w:hAnsi="Calibri"/>
        </w:rPr>
      </w:pPr>
      <w:bookmarkStart w:id="0" w:name="_GoBack"/>
      <w:bookmarkEnd w:id="0"/>
      <w:r>
        <w:t>I care about your well-being and success</w:t>
      </w:r>
      <w:r w:rsidR="00A23E55">
        <w:t xml:space="preserve"> here</w:t>
      </w:r>
      <w:r>
        <w:t xml:space="preserve">. </w:t>
      </w:r>
      <w:r w:rsidR="00A23E55">
        <w:t>Also c</w:t>
      </w:r>
      <w:r>
        <w:t>onsider</w:t>
      </w:r>
      <w:r w:rsidR="00A23E55">
        <w:t xml:space="preserve"> the</w:t>
      </w:r>
      <w:r>
        <w:t xml:space="preserve"> </w:t>
      </w:r>
      <w:hyperlink r:id="rId17" w:history="1">
        <w:r w:rsidRPr="0069074E">
          <w:rPr>
            <w:rStyle w:val="Hyperlink"/>
            <w:rFonts w:ascii="Calibri" w:hAnsi="Calibri"/>
            <w:b/>
          </w:rPr>
          <w:t>CSU Career Center</w:t>
        </w:r>
        <w:r w:rsidRPr="00A9073A">
          <w:rPr>
            <w:rStyle w:val="Hyperlink"/>
            <w:rFonts w:ascii="Calibri" w:hAnsi="Calibri"/>
          </w:rPr>
          <w:t>:</w:t>
        </w:r>
      </w:hyperlink>
      <w:r w:rsidRPr="00A9073A">
        <w:rPr>
          <w:rFonts w:ascii="Calibri" w:hAnsi="Calibri"/>
        </w:rPr>
        <w:t xml:space="preserve"> Network, explore, </w:t>
      </w:r>
      <w:r w:rsidR="00927552">
        <w:rPr>
          <w:rFonts w:ascii="Calibri" w:hAnsi="Calibri"/>
        </w:rPr>
        <w:t>contextualize your education for your profession.</w:t>
      </w:r>
    </w:p>
    <w:p w14:paraId="4ECD96AB" w14:textId="77777777" w:rsidR="003A667D" w:rsidRPr="00CD14D6" w:rsidRDefault="003A667D" w:rsidP="003A667D">
      <w:pPr>
        <w:pStyle w:val="Heading2"/>
        <w:rPr>
          <w:rFonts w:ascii="Calibri" w:hAnsi="Calibri"/>
          <w:color w:val="000000" w:themeColor="text1"/>
        </w:rPr>
      </w:pPr>
      <w:r w:rsidRPr="00CD14D6">
        <w:rPr>
          <w:rFonts w:ascii="Calibri" w:hAnsi="Calibri"/>
          <w:color w:val="000000" w:themeColor="text1"/>
        </w:rPr>
        <w:t>Communication</w:t>
      </w:r>
    </w:p>
    <w:p w14:paraId="261FDA60" w14:textId="67F1B4C5" w:rsidR="00C96A94" w:rsidRPr="00CD14D6" w:rsidRDefault="001E78CE" w:rsidP="001E78CE">
      <w:pPr>
        <w:spacing w:line="240" w:lineRule="auto"/>
        <w:rPr>
          <w:b/>
          <w:color w:val="000000" w:themeColor="text1"/>
        </w:rPr>
      </w:pPr>
      <w:r w:rsidRPr="00CD14D6">
        <w:rPr>
          <w:color w:val="000000" w:themeColor="text1"/>
        </w:rPr>
        <w:t xml:space="preserve">I will use Canvas AND email to communicate with you </w:t>
      </w:r>
      <w:r w:rsidR="000923CC" w:rsidRPr="00CD14D6">
        <w:rPr>
          <w:color w:val="000000" w:themeColor="text1"/>
        </w:rPr>
        <w:t xml:space="preserve">often </w:t>
      </w:r>
      <w:r w:rsidRPr="00CD14D6">
        <w:rPr>
          <w:color w:val="000000" w:themeColor="text1"/>
        </w:rPr>
        <w:t xml:space="preserve">throughout the semester, so be sure to </w:t>
      </w:r>
      <w:r w:rsidRPr="00CD14D6">
        <w:rPr>
          <w:b/>
          <w:color w:val="000000" w:themeColor="text1"/>
        </w:rPr>
        <w:t>check Canvas an</w:t>
      </w:r>
      <w:r w:rsidR="009E422A">
        <w:rPr>
          <w:b/>
          <w:color w:val="000000" w:themeColor="text1"/>
        </w:rPr>
        <w:t>d your Canvas e-mail frequently as you are responsible for the information therein.</w:t>
      </w:r>
      <w:r w:rsidRPr="00CD14D6">
        <w:rPr>
          <w:b/>
          <w:color w:val="000000" w:themeColor="text1"/>
        </w:rPr>
        <w:t xml:space="preserve"> </w:t>
      </w:r>
      <w:r w:rsidR="003A667D" w:rsidRPr="00CD14D6">
        <w:rPr>
          <w:rFonts w:eastAsiaTheme="minorEastAsia" w:cs="Aparajita"/>
          <w:color w:val="000000" w:themeColor="text1"/>
        </w:rPr>
        <w:t xml:space="preserve">If </w:t>
      </w:r>
      <w:r w:rsidR="003A667D" w:rsidRPr="00CD14D6">
        <w:rPr>
          <w:rFonts w:eastAsiaTheme="minorEastAsia" w:cs="Aparajita"/>
          <w:color w:val="000000" w:themeColor="text1"/>
        </w:rPr>
        <w:lastRenderedPageBreak/>
        <w:t>you need to contact me outside</w:t>
      </w:r>
      <w:r w:rsidR="00174BEA" w:rsidRPr="00CD14D6">
        <w:rPr>
          <w:rFonts w:eastAsiaTheme="minorEastAsia" w:cs="Aparajita"/>
          <w:color w:val="000000" w:themeColor="text1"/>
        </w:rPr>
        <w:t xml:space="preserve"> of class, you have several options. If it is brief, most days you can stop me </w:t>
      </w:r>
      <w:r w:rsidR="009E422A">
        <w:rPr>
          <w:rFonts w:eastAsiaTheme="minorEastAsia" w:cs="Aparajita"/>
          <w:color w:val="000000" w:themeColor="text1"/>
        </w:rPr>
        <w:t>before/</w:t>
      </w:r>
      <w:r w:rsidR="00174BEA" w:rsidRPr="00CD14D6">
        <w:rPr>
          <w:rFonts w:eastAsiaTheme="minorEastAsia" w:cs="Aparajita"/>
          <w:color w:val="000000" w:themeColor="text1"/>
        </w:rPr>
        <w:t xml:space="preserve">after class for a </w:t>
      </w:r>
      <w:r w:rsidR="000923CC" w:rsidRPr="00CD14D6">
        <w:rPr>
          <w:rFonts w:eastAsiaTheme="minorEastAsia" w:cs="Aparajita"/>
          <w:color w:val="000000" w:themeColor="text1"/>
        </w:rPr>
        <w:t>minute</w:t>
      </w:r>
      <w:r w:rsidR="00174BEA" w:rsidRPr="00CD14D6">
        <w:rPr>
          <w:rFonts w:eastAsiaTheme="minorEastAsia" w:cs="Aparajita"/>
          <w:color w:val="000000" w:themeColor="text1"/>
        </w:rPr>
        <w:t xml:space="preserve">. </w:t>
      </w:r>
      <w:r w:rsidR="00E770DB" w:rsidRPr="00CD14D6">
        <w:rPr>
          <w:rFonts w:eastAsiaTheme="minorEastAsia" w:cs="Aparajita"/>
          <w:color w:val="000000" w:themeColor="text1"/>
        </w:rPr>
        <w:t xml:space="preserve">You are always welcome to come to </w:t>
      </w:r>
      <w:r w:rsidR="000923CC" w:rsidRPr="00CD14D6">
        <w:rPr>
          <w:rFonts w:eastAsiaTheme="minorEastAsia" w:cs="Aparajita"/>
          <w:color w:val="000000" w:themeColor="text1"/>
        </w:rPr>
        <w:t xml:space="preserve">my </w:t>
      </w:r>
      <w:r w:rsidR="00E770DB" w:rsidRPr="00CD14D6">
        <w:rPr>
          <w:rFonts w:eastAsiaTheme="minorEastAsia" w:cs="Aparajita"/>
          <w:color w:val="000000" w:themeColor="text1"/>
        </w:rPr>
        <w:t>office hours</w:t>
      </w:r>
      <w:r w:rsidR="005B6877" w:rsidRPr="00CD14D6">
        <w:rPr>
          <w:rFonts w:eastAsiaTheme="minorEastAsia" w:cs="Aparajita"/>
          <w:color w:val="000000" w:themeColor="text1"/>
        </w:rPr>
        <w:t>—no appointment is necessary nor do I make appointments during office hours</w:t>
      </w:r>
      <w:r w:rsidR="00E770DB" w:rsidRPr="00CD14D6">
        <w:rPr>
          <w:rFonts w:eastAsiaTheme="minorEastAsia" w:cs="Aparajita"/>
          <w:color w:val="000000" w:themeColor="text1"/>
        </w:rPr>
        <w:t xml:space="preserve">. If you cannot make it to </w:t>
      </w:r>
      <w:r w:rsidR="00376A49" w:rsidRPr="00CD14D6">
        <w:rPr>
          <w:rFonts w:eastAsiaTheme="minorEastAsia" w:cs="Aparajita"/>
          <w:color w:val="000000" w:themeColor="text1"/>
        </w:rPr>
        <w:t>my regular</w:t>
      </w:r>
      <w:r w:rsidR="000923CC" w:rsidRPr="00CD14D6">
        <w:rPr>
          <w:rFonts w:eastAsiaTheme="minorEastAsia" w:cs="Aparajita"/>
          <w:color w:val="000000" w:themeColor="text1"/>
        </w:rPr>
        <w:t xml:space="preserve"> office</w:t>
      </w:r>
      <w:r w:rsidR="00376A49" w:rsidRPr="00CD14D6">
        <w:rPr>
          <w:rFonts w:eastAsiaTheme="minorEastAsia" w:cs="Aparajita"/>
          <w:color w:val="000000" w:themeColor="text1"/>
        </w:rPr>
        <w:t xml:space="preserve"> hours, please</w:t>
      </w:r>
      <w:r w:rsidR="00053386">
        <w:rPr>
          <w:rFonts w:eastAsiaTheme="minorEastAsia" w:cs="Aparajita"/>
          <w:color w:val="000000" w:themeColor="text1"/>
        </w:rPr>
        <w:t xml:space="preserve"> </w:t>
      </w:r>
      <w:r w:rsidR="00376A49" w:rsidRPr="00CD14D6">
        <w:rPr>
          <w:rFonts w:eastAsiaTheme="minorEastAsia" w:cs="Aparajita"/>
          <w:color w:val="000000" w:themeColor="text1"/>
        </w:rPr>
        <w:t>make an appointment</w:t>
      </w:r>
      <w:r w:rsidR="00BA00BF" w:rsidRPr="00CD14D6">
        <w:rPr>
          <w:rFonts w:eastAsiaTheme="minorEastAsia" w:cs="Aparajita"/>
          <w:color w:val="000000" w:themeColor="text1"/>
        </w:rPr>
        <w:t xml:space="preserve">. Finally, you are welcome </w:t>
      </w:r>
      <w:r w:rsidR="00053386">
        <w:rPr>
          <w:rFonts w:eastAsiaTheme="minorEastAsia" w:cs="Aparajita"/>
          <w:color w:val="000000" w:themeColor="text1"/>
        </w:rPr>
        <w:t>to email me</w:t>
      </w:r>
      <w:r w:rsidR="00BA00BF" w:rsidRPr="00CD14D6">
        <w:rPr>
          <w:rFonts w:eastAsiaTheme="minorEastAsia" w:cs="Aparajita"/>
          <w:color w:val="000000" w:themeColor="text1"/>
        </w:rPr>
        <w:t xml:space="preserve">. </w:t>
      </w:r>
      <w:r w:rsidR="00BA00BF" w:rsidRPr="00CD14D6">
        <w:rPr>
          <w:rFonts w:eastAsiaTheme="minorEastAsia" w:cs="Aparajita"/>
          <w:b/>
          <w:color w:val="000000" w:themeColor="text1"/>
        </w:rPr>
        <w:t>Please allow 24 hours for a response to your email</w:t>
      </w:r>
      <w:r w:rsidR="00BA00BF" w:rsidRPr="00CD14D6">
        <w:rPr>
          <w:rFonts w:eastAsiaTheme="minorEastAsia" w:cs="Aparajita"/>
          <w:color w:val="000000" w:themeColor="text1"/>
        </w:rPr>
        <w:t xml:space="preserve"> when it is sent Monday-Friday</w:t>
      </w:r>
      <w:r w:rsidRPr="00CD14D6">
        <w:rPr>
          <w:rFonts w:eastAsiaTheme="minorEastAsia" w:cs="Aparajita"/>
          <w:color w:val="000000" w:themeColor="text1"/>
        </w:rPr>
        <w:t xml:space="preserve"> 8am – 5pm</w:t>
      </w:r>
      <w:r w:rsidR="00053386">
        <w:rPr>
          <w:rFonts w:eastAsiaTheme="minorEastAsia" w:cs="Aparajita"/>
          <w:color w:val="000000" w:themeColor="text1"/>
        </w:rPr>
        <w:t xml:space="preserve"> (I do not often check emails after 5pm)</w:t>
      </w:r>
      <w:r w:rsidR="001F3393" w:rsidRPr="00CD14D6">
        <w:rPr>
          <w:rFonts w:eastAsiaTheme="minorEastAsia" w:cs="Aparajita"/>
          <w:color w:val="000000" w:themeColor="text1"/>
        </w:rPr>
        <w:t>, although I will often get back to you more quickly than that</w:t>
      </w:r>
      <w:r w:rsidR="00BA00BF" w:rsidRPr="00CD14D6">
        <w:rPr>
          <w:rFonts w:eastAsiaTheme="minorEastAsia" w:cs="Aparajita"/>
          <w:color w:val="000000" w:themeColor="text1"/>
        </w:rPr>
        <w:t xml:space="preserve">. If you send an email on the weekend, I cannot guarantee a </w:t>
      </w:r>
      <w:r w:rsidR="001F3393" w:rsidRPr="00CD14D6">
        <w:rPr>
          <w:rFonts w:eastAsiaTheme="minorEastAsia" w:cs="Aparajita"/>
          <w:color w:val="000000" w:themeColor="text1"/>
        </w:rPr>
        <w:t>prompt response.</w:t>
      </w:r>
      <w:r w:rsidRPr="00CD14D6">
        <w:rPr>
          <w:rFonts w:eastAsiaTheme="minorEastAsia" w:cs="Aparajita"/>
          <w:color w:val="000000" w:themeColor="text1"/>
        </w:rPr>
        <w:t xml:space="preserve"> Please note: I </w:t>
      </w:r>
      <w:r w:rsidR="00053386">
        <w:rPr>
          <w:rFonts w:eastAsiaTheme="minorEastAsia" w:cs="Aparajita"/>
          <w:color w:val="000000" w:themeColor="text1"/>
        </w:rPr>
        <w:t xml:space="preserve">do </w:t>
      </w:r>
      <w:r w:rsidR="00053386" w:rsidRPr="00053386">
        <w:rPr>
          <w:rFonts w:eastAsiaTheme="minorEastAsia" w:cs="Aparajita"/>
          <w:b/>
          <w:color w:val="000000" w:themeColor="text1"/>
        </w:rPr>
        <w:t>NOT</w:t>
      </w:r>
      <w:r w:rsidRPr="00CD14D6">
        <w:rPr>
          <w:rFonts w:eastAsiaTheme="minorEastAsia" w:cs="Aparajita"/>
          <w:color w:val="000000" w:themeColor="text1"/>
        </w:rPr>
        <w:t xml:space="preserve"> send electronic feedback on drafts. If you would like me to look over a </w:t>
      </w:r>
      <w:r w:rsidR="0060783D" w:rsidRPr="00CD14D6">
        <w:rPr>
          <w:rFonts w:eastAsiaTheme="minorEastAsia" w:cs="Aparajita"/>
          <w:color w:val="000000" w:themeColor="text1"/>
        </w:rPr>
        <w:t xml:space="preserve">rough </w:t>
      </w:r>
      <w:r w:rsidRPr="00CD14D6">
        <w:rPr>
          <w:rFonts w:eastAsiaTheme="minorEastAsia" w:cs="Aparajita"/>
          <w:color w:val="000000" w:themeColor="text1"/>
        </w:rPr>
        <w:t>draft, you will need to see me in person.</w:t>
      </w:r>
      <w:r w:rsidR="0060783D" w:rsidRPr="00CD14D6">
        <w:rPr>
          <w:rFonts w:eastAsiaTheme="minorEastAsia" w:cs="Aparajita"/>
          <w:color w:val="000000" w:themeColor="text1"/>
        </w:rPr>
        <w:t xml:space="preserve"> </w:t>
      </w:r>
      <w:r w:rsidR="00053386">
        <w:rPr>
          <w:rFonts w:eastAsiaTheme="minorEastAsia" w:cs="Aparajita"/>
          <w:color w:val="000000" w:themeColor="text1"/>
        </w:rPr>
        <w:t>Also note: questions that require complicated, lengthy responses are best asked in person. For example,</w:t>
      </w:r>
      <w:r w:rsidR="00053386" w:rsidRPr="00CD14D6">
        <w:rPr>
          <w:rFonts w:eastAsiaTheme="minorEastAsia" w:cs="Aparajita"/>
          <w:color w:val="000000" w:themeColor="text1"/>
        </w:rPr>
        <w:t xml:space="preserve"> </w:t>
      </w:r>
      <w:r w:rsidR="00053386">
        <w:rPr>
          <w:rFonts w:eastAsiaTheme="minorEastAsia" w:cs="Aparajita"/>
          <w:color w:val="000000" w:themeColor="text1"/>
        </w:rPr>
        <w:t>i</w:t>
      </w:r>
      <w:r w:rsidR="0060783D" w:rsidRPr="00CD14D6">
        <w:rPr>
          <w:rFonts w:eastAsiaTheme="minorEastAsia" w:cs="Aparajita"/>
          <w:color w:val="000000" w:themeColor="text1"/>
        </w:rPr>
        <w:t xml:space="preserve">f you miss class, emailing me is not </w:t>
      </w:r>
      <w:r w:rsidR="00053386">
        <w:rPr>
          <w:rFonts w:eastAsiaTheme="minorEastAsia" w:cs="Aparajita"/>
          <w:color w:val="000000" w:themeColor="text1"/>
        </w:rPr>
        <w:t>the most</w:t>
      </w:r>
      <w:r w:rsidR="0060783D" w:rsidRPr="00CD14D6">
        <w:rPr>
          <w:rFonts w:eastAsiaTheme="minorEastAsia" w:cs="Aparajita"/>
          <w:color w:val="000000" w:themeColor="text1"/>
        </w:rPr>
        <w:t xml:space="preserve"> appropriate way to find out what you missed; you should come to office hours. If you email me a question that has been addressed in a class email I sent or can be found on the assignment sheet itself, my response will simply direct you back to the source.</w:t>
      </w:r>
    </w:p>
    <w:p w14:paraId="2F0953D1" w14:textId="66703DC6" w:rsidR="00C96A94" w:rsidRPr="00CD14D6" w:rsidRDefault="00C96A94" w:rsidP="00C96A94">
      <w:pPr>
        <w:pStyle w:val="ListParagraph"/>
        <w:numPr>
          <w:ilvl w:val="0"/>
          <w:numId w:val="30"/>
        </w:numPr>
        <w:spacing w:after="200" w:line="240" w:lineRule="auto"/>
        <w:rPr>
          <w:b/>
          <w:color w:val="000000" w:themeColor="text1"/>
        </w:rPr>
      </w:pPr>
      <w:r w:rsidRPr="00CD14D6">
        <w:rPr>
          <w:color w:val="000000" w:themeColor="text1"/>
        </w:rPr>
        <w:t>Your email should include a salutation, context for your email, your name, and use of standard English conventions if you expect me to respond.</w:t>
      </w:r>
    </w:p>
    <w:p w14:paraId="3DA0FD2E" w14:textId="77777777" w:rsidR="009C1719" w:rsidRPr="00CD14D6" w:rsidRDefault="009C1719" w:rsidP="009A7B57">
      <w:pPr>
        <w:pStyle w:val="Heading2"/>
        <w:rPr>
          <w:rFonts w:ascii="Calibri" w:hAnsi="Calibri"/>
          <w:color w:val="000000" w:themeColor="text1"/>
        </w:rPr>
      </w:pPr>
      <w:r w:rsidRPr="00CD14D6">
        <w:rPr>
          <w:rFonts w:ascii="Calibri" w:hAnsi="Calibri"/>
          <w:color w:val="000000" w:themeColor="text1"/>
        </w:rPr>
        <w:t>Policy and Schedule Changes</w:t>
      </w:r>
    </w:p>
    <w:p w14:paraId="4AEBAFCC" w14:textId="23EC8A0C" w:rsidR="001E78CE" w:rsidRPr="00CD14D6" w:rsidRDefault="008F1430" w:rsidP="00621C75">
      <w:pPr>
        <w:rPr>
          <w:color w:val="000000" w:themeColor="text1"/>
          <w:u w:val="single"/>
        </w:rPr>
      </w:pPr>
      <w:r>
        <w:rPr>
          <w:color w:val="000000" w:themeColor="text1"/>
        </w:rPr>
        <w:t>The instructor reserves the right to make c</w:t>
      </w:r>
      <w:r w:rsidR="001E78CE" w:rsidRPr="00CD14D6">
        <w:rPr>
          <w:color w:val="000000" w:themeColor="text1"/>
        </w:rPr>
        <w:t xml:space="preserve">hanges to </w:t>
      </w:r>
      <w:r>
        <w:rPr>
          <w:color w:val="000000" w:themeColor="text1"/>
        </w:rPr>
        <w:t>this syllabus if it is in</w:t>
      </w:r>
      <w:r w:rsidR="001E78CE" w:rsidRPr="00CD14D6">
        <w:rPr>
          <w:color w:val="000000" w:themeColor="text1"/>
        </w:rPr>
        <w:t xml:space="preserve"> the best interest of the </w:t>
      </w:r>
      <w:r>
        <w:rPr>
          <w:color w:val="000000" w:themeColor="text1"/>
        </w:rPr>
        <w:t>class; any changes</w:t>
      </w:r>
      <w:r w:rsidR="001E78CE" w:rsidRPr="00CD14D6">
        <w:rPr>
          <w:color w:val="000000" w:themeColor="text1"/>
        </w:rPr>
        <w:t xml:space="preserve"> will be</w:t>
      </w:r>
      <w:r w:rsidR="000923CC" w:rsidRPr="00CD14D6">
        <w:rPr>
          <w:color w:val="000000" w:themeColor="text1"/>
        </w:rPr>
        <w:t xml:space="preserve"> announced and/or</w:t>
      </w:r>
      <w:r w:rsidR="001E78CE" w:rsidRPr="00CD14D6">
        <w:rPr>
          <w:color w:val="000000" w:themeColor="text1"/>
        </w:rPr>
        <w:t xml:space="preserve"> emailed in advance of their taking effect.</w:t>
      </w:r>
    </w:p>
    <w:p w14:paraId="600AE565" w14:textId="77777777" w:rsidR="009C1719" w:rsidRPr="00CD14D6" w:rsidRDefault="009C1719" w:rsidP="009A7B57">
      <w:pPr>
        <w:pStyle w:val="Heading2"/>
        <w:rPr>
          <w:rFonts w:ascii="Calibri" w:hAnsi="Calibri"/>
          <w:color w:val="000000" w:themeColor="text1"/>
        </w:rPr>
      </w:pPr>
      <w:r w:rsidRPr="00CD14D6">
        <w:rPr>
          <w:rFonts w:ascii="Calibri" w:hAnsi="Calibri"/>
          <w:color w:val="000000" w:themeColor="text1"/>
        </w:rPr>
        <w:t>Agreement</w:t>
      </w:r>
    </w:p>
    <w:p w14:paraId="1D0F35ED" w14:textId="77777777" w:rsidR="009C1719" w:rsidRPr="00CD14D6" w:rsidRDefault="009C1719" w:rsidP="00621C75">
      <w:pPr>
        <w:rPr>
          <w:rFonts w:eastAsiaTheme="minorEastAsia" w:cs="Aparajita"/>
          <w:color w:val="000000" w:themeColor="text1"/>
        </w:rPr>
      </w:pPr>
      <w:r w:rsidRPr="00CD14D6">
        <w:rPr>
          <w:rFonts w:eastAsiaTheme="minorEastAsia" w:cs="Aparajita"/>
          <w:color w:val="000000" w:themeColor="text1"/>
        </w:rPr>
        <w:t>Your decision to remain in this section demonstrates your agreement to abide by the policies and conditions of this syllabus.</w:t>
      </w:r>
    </w:p>
    <w:p w14:paraId="6B947D97" w14:textId="77777777" w:rsidR="00C67037" w:rsidRPr="00621C75" w:rsidRDefault="00C67037" w:rsidP="00621C75">
      <w:pPr>
        <w:rPr>
          <w:sz w:val="24"/>
          <w:szCs w:val="24"/>
        </w:rPr>
      </w:pPr>
    </w:p>
    <w:sectPr w:rsidR="00C67037" w:rsidRPr="00621C75" w:rsidSect="005B72B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3" w:usb1="00000000" w:usb2="00000000" w:usb3="00000000" w:csb0="00000003" w:csb1="00000000"/>
  </w:font>
  <w:font w:name="BatangChe">
    <w:panose1 w:val="02030609000101010101"/>
    <w:charset w:val="81"/>
    <w:family w:val="roman"/>
    <w:pitch w:val="fixed"/>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25003B" w:csb1="00000000"/>
  </w:font>
  <w:font w:name="Aparajita">
    <w:altName w:val="Devanagari Sangam MN"/>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C07"/>
    <w:multiLevelType w:val="hybridMultilevel"/>
    <w:tmpl w:val="B210A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9219E"/>
    <w:multiLevelType w:val="hybridMultilevel"/>
    <w:tmpl w:val="CDF48964"/>
    <w:lvl w:ilvl="0" w:tplc="433E16E2">
      <w:start w:val="2"/>
      <w:numFmt w:val="decimal"/>
      <w:lvlText w:val="%1."/>
      <w:lvlJc w:val="left"/>
      <w:pPr>
        <w:ind w:left="487" w:hanging="360"/>
      </w:pPr>
      <w:rPr>
        <w:rFonts w:ascii="Times New Roman" w:eastAsia="Times New Roman" w:hAnsi="Times New Roman" w:cs="Times New Roman" w:hint="default"/>
        <w:b/>
        <w:bCs/>
        <w:sz w:val="22"/>
        <w:szCs w:val="22"/>
      </w:rPr>
    </w:lvl>
    <w:lvl w:ilvl="1" w:tplc="1C460FA6">
      <w:start w:val="1"/>
      <w:numFmt w:val="lowerLetter"/>
      <w:lvlText w:val="%2."/>
      <w:lvlJc w:val="left"/>
      <w:pPr>
        <w:ind w:left="899" w:hanging="360"/>
      </w:pPr>
      <w:rPr>
        <w:rFonts w:ascii="Times New Roman" w:eastAsia="Times New Roman" w:hAnsi="Times New Roman" w:cs="Times New Roman" w:hint="default"/>
        <w:sz w:val="22"/>
        <w:szCs w:val="22"/>
      </w:rPr>
    </w:lvl>
    <w:lvl w:ilvl="2" w:tplc="ADA62A46">
      <w:start w:val="1"/>
      <w:numFmt w:val="bullet"/>
      <w:lvlText w:val="•"/>
      <w:lvlJc w:val="left"/>
      <w:pPr>
        <w:ind w:left="1220" w:hanging="360"/>
      </w:pPr>
      <w:rPr>
        <w:rFonts w:hint="default"/>
      </w:rPr>
    </w:lvl>
    <w:lvl w:ilvl="3" w:tplc="3A4A9D9C">
      <w:start w:val="1"/>
      <w:numFmt w:val="bullet"/>
      <w:lvlText w:val="•"/>
      <w:lvlJc w:val="left"/>
      <w:pPr>
        <w:ind w:left="1540" w:hanging="360"/>
      </w:pPr>
      <w:rPr>
        <w:rFonts w:hint="default"/>
      </w:rPr>
    </w:lvl>
    <w:lvl w:ilvl="4" w:tplc="EA20629A">
      <w:start w:val="1"/>
      <w:numFmt w:val="bullet"/>
      <w:lvlText w:val="•"/>
      <w:lvlJc w:val="left"/>
      <w:pPr>
        <w:ind w:left="1860" w:hanging="360"/>
      </w:pPr>
      <w:rPr>
        <w:rFonts w:hint="default"/>
      </w:rPr>
    </w:lvl>
    <w:lvl w:ilvl="5" w:tplc="3EA81FD4">
      <w:start w:val="1"/>
      <w:numFmt w:val="bullet"/>
      <w:lvlText w:val="•"/>
      <w:lvlJc w:val="left"/>
      <w:pPr>
        <w:ind w:left="2180" w:hanging="360"/>
      </w:pPr>
      <w:rPr>
        <w:rFonts w:hint="default"/>
      </w:rPr>
    </w:lvl>
    <w:lvl w:ilvl="6" w:tplc="7AA0B6A8">
      <w:start w:val="1"/>
      <w:numFmt w:val="bullet"/>
      <w:lvlText w:val="•"/>
      <w:lvlJc w:val="left"/>
      <w:pPr>
        <w:ind w:left="2501" w:hanging="360"/>
      </w:pPr>
      <w:rPr>
        <w:rFonts w:hint="default"/>
      </w:rPr>
    </w:lvl>
    <w:lvl w:ilvl="7" w:tplc="C250EFAC">
      <w:start w:val="1"/>
      <w:numFmt w:val="bullet"/>
      <w:lvlText w:val="•"/>
      <w:lvlJc w:val="left"/>
      <w:pPr>
        <w:ind w:left="2821" w:hanging="360"/>
      </w:pPr>
      <w:rPr>
        <w:rFonts w:hint="default"/>
      </w:rPr>
    </w:lvl>
    <w:lvl w:ilvl="8" w:tplc="26DE8BF8">
      <w:start w:val="1"/>
      <w:numFmt w:val="bullet"/>
      <w:lvlText w:val="•"/>
      <w:lvlJc w:val="left"/>
      <w:pPr>
        <w:ind w:left="3141" w:hanging="360"/>
      </w:pPr>
      <w:rPr>
        <w:rFonts w:hint="default"/>
      </w:rPr>
    </w:lvl>
  </w:abstractNum>
  <w:abstractNum w:abstractNumId="2">
    <w:nsid w:val="082648E5"/>
    <w:multiLevelType w:val="hybridMultilevel"/>
    <w:tmpl w:val="32F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4761"/>
    <w:multiLevelType w:val="hybridMultilevel"/>
    <w:tmpl w:val="3D788E62"/>
    <w:lvl w:ilvl="0" w:tplc="AC7CC062">
      <w:start w:val="5"/>
      <w:numFmt w:val="decimal"/>
      <w:lvlText w:val="%1."/>
      <w:lvlJc w:val="left"/>
      <w:pPr>
        <w:ind w:left="491" w:hanging="360"/>
      </w:pPr>
      <w:rPr>
        <w:rFonts w:ascii="Times New Roman" w:eastAsia="Times New Roman" w:hAnsi="Times New Roman" w:cs="Times New Roman" w:hint="default"/>
        <w:b/>
        <w:bCs/>
        <w:sz w:val="22"/>
        <w:szCs w:val="22"/>
      </w:rPr>
    </w:lvl>
    <w:lvl w:ilvl="1" w:tplc="23F6061A">
      <w:start w:val="1"/>
      <w:numFmt w:val="lowerLetter"/>
      <w:lvlText w:val="%2."/>
      <w:lvlJc w:val="left"/>
      <w:pPr>
        <w:ind w:left="904" w:hanging="360"/>
      </w:pPr>
      <w:rPr>
        <w:rFonts w:ascii="Times New Roman" w:eastAsia="Times New Roman" w:hAnsi="Times New Roman" w:cs="Times New Roman" w:hint="default"/>
        <w:sz w:val="22"/>
        <w:szCs w:val="22"/>
      </w:rPr>
    </w:lvl>
    <w:lvl w:ilvl="2" w:tplc="50262D00">
      <w:start w:val="1"/>
      <w:numFmt w:val="bullet"/>
      <w:lvlText w:val="•"/>
      <w:lvlJc w:val="left"/>
      <w:pPr>
        <w:ind w:left="1227" w:hanging="360"/>
      </w:pPr>
      <w:rPr>
        <w:rFonts w:hint="default"/>
      </w:rPr>
    </w:lvl>
    <w:lvl w:ilvl="3" w:tplc="A838DDC8">
      <w:start w:val="1"/>
      <w:numFmt w:val="bullet"/>
      <w:lvlText w:val="•"/>
      <w:lvlJc w:val="left"/>
      <w:pPr>
        <w:ind w:left="1550" w:hanging="360"/>
      </w:pPr>
      <w:rPr>
        <w:rFonts w:hint="default"/>
      </w:rPr>
    </w:lvl>
    <w:lvl w:ilvl="4" w:tplc="C0DEA6D2">
      <w:start w:val="1"/>
      <w:numFmt w:val="bullet"/>
      <w:lvlText w:val="•"/>
      <w:lvlJc w:val="left"/>
      <w:pPr>
        <w:ind w:left="1873" w:hanging="360"/>
      </w:pPr>
      <w:rPr>
        <w:rFonts w:hint="default"/>
      </w:rPr>
    </w:lvl>
    <w:lvl w:ilvl="5" w:tplc="3B22E470">
      <w:start w:val="1"/>
      <w:numFmt w:val="bullet"/>
      <w:lvlText w:val="•"/>
      <w:lvlJc w:val="left"/>
      <w:pPr>
        <w:ind w:left="2197" w:hanging="360"/>
      </w:pPr>
      <w:rPr>
        <w:rFonts w:hint="default"/>
      </w:rPr>
    </w:lvl>
    <w:lvl w:ilvl="6" w:tplc="17427D34">
      <w:start w:val="1"/>
      <w:numFmt w:val="bullet"/>
      <w:lvlText w:val="•"/>
      <w:lvlJc w:val="left"/>
      <w:pPr>
        <w:ind w:left="2520" w:hanging="360"/>
      </w:pPr>
      <w:rPr>
        <w:rFonts w:hint="default"/>
      </w:rPr>
    </w:lvl>
    <w:lvl w:ilvl="7" w:tplc="C4AC8032">
      <w:start w:val="1"/>
      <w:numFmt w:val="bullet"/>
      <w:lvlText w:val="•"/>
      <w:lvlJc w:val="left"/>
      <w:pPr>
        <w:ind w:left="2843" w:hanging="360"/>
      </w:pPr>
      <w:rPr>
        <w:rFonts w:hint="default"/>
      </w:rPr>
    </w:lvl>
    <w:lvl w:ilvl="8" w:tplc="997A48A4">
      <w:start w:val="1"/>
      <w:numFmt w:val="bullet"/>
      <w:lvlText w:val="•"/>
      <w:lvlJc w:val="left"/>
      <w:pPr>
        <w:ind w:left="3166" w:hanging="360"/>
      </w:pPr>
      <w:rPr>
        <w:rFonts w:hint="default"/>
      </w:rPr>
    </w:lvl>
  </w:abstractNum>
  <w:abstractNum w:abstractNumId="4">
    <w:nsid w:val="0D3136EE"/>
    <w:multiLevelType w:val="hybridMultilevel"/>
    <w:tmpl w:val="04F0AE82"/>
    <w:lvl w:ilvl="0" w:tplc="24E6E59C">
      <w:start w:val="1"/>
      <w:numFmt w:val="decimal"/>
      <w:lvlText w:val="%1."/>
      <w:lvlJc w:val="left"/>
      <w:pPr>
        <w:ind w:left="487" w:hanging="360"/>
      </w:pPr>
      <w:rPr>
        <w:rFonts w:ascii="Times New Roman" w:eastAsia="Times New Roman" w:hAnsi="Times New Roman" w:cs="Times New Roman" w:hint="default"/>
        <w:b/>
        <w:bCs/>
        <w:sz w:val="22"/>
        <w:szCs w:val="22"/>
      </w:rPr>
    </w:lvl>
    <w:lvl w:ilvl="1" w:tplc="1A3A90FC">
      <w:start w:val="1"/>
      <w:numFmt w:val="lowerLetter"/>
      <w:lvlText w:val="%2."/>
      <w:lvlJc w:val="left"/>
      <w:pPr>
        <w:ind w:left="878" w:hanging="360"/>
      </w:pPr>
      <w:rPr>
        <w:rFonts w:ascii="Times New Roman" w:eastAsia="Times New Roman" w:hAnsi="Times New Roman" w:cs="Times New Roman" w:hint="default"/>
        <w:sz w:val="22"/>
        <w:szCs w:val="22"/>
      </w:rPr>
    </w:lvl>
    <w:lvl w:ilvl="2" w:tplc="89308684">
      <w:start w:val="1"/>
      <w:numFmt w:val="bullet"/>
      <w:lvlText w:val="•"/>
      <w:lvlJc w:val="left"/>
      <w:pPr>
        <w:ind w:left="1200" w:hanging="360"/>
      </w:pPr>
      <w:rPr>
        <w:rFonts w:hint="default"/>
      </w:rPr>
    </w:lvl>
    <w:lvl w:ilvl="3" w:tplc="07A47C26">
      <w:start w:val="1"/>
      <w:numFmt w:val="bullet"/>
      <w:lvlText w:val="•"/>
      <w:lvlJc w:val="left"/>
      <w:pPr>
        <w:ind w:left="1523" w:hanging="360"/>
      </w:pPr>
      <w:rPr>
        <w:rFonts w:hint="default"/>
      </w:rPr>
    </w:lvl>
    <w:lvl w:ilvl="4" w:tplc="2DF8E58E">
      <w:start w:val="1"/>
      <w:numFmt w:val="bullet"/>
      <w:lvlText w:val="•"/>
      <w:lvlJc w:val="left"/>
      <w:pPr>
        <w:ind w:left="1846" w:hanging="360"/>
      </w:pPr>
      <w:rPr>
        <w:rFonts w:hint="default"/>
      </w:rPr>
    </w:lvl>
    <w:lvl w:ilvl="5" w:tplc="2CB69142">
      <w:start w:val="1"/>
      <w:numFmt w:val="bullet"/>
      <w:lvlText w:val="•"/>
      <w:lvlJc w:val="left"/>
      <w:pPr>
        <w:ind w:left="2168" w:hanging="360"/>
      </w:pPr>
      <w:rPr>
        <w:rFonts w:hint="default"/>
      </w:rPr>
    </w:lvl>
    <w:lvl w:ilvl="6" w:tplc="32068AB6">
      <w:start w:val="1"/>
      <w:numFmt w:val="bullet"/>
      <w:lvlText w:val="•"/>
      <w:lvlJc w:val="left"/>
      <w:pPr>
        <w:ind w:left="2491" w:hanging="360"/>
      </w:pPr>
      <w:rPr>
        <w:rFonts w:hint="default"/>
      </w:rPr>
    </w:lvl>
    <w:lvl w:ilvl="7" w:tplc="EEA82A7A">
      <w:start w:val="1"/>
      <w:numFmt w:val="bullet"/>
      <w:lvlText w:val="•"/>
      <w:lvlJc w:val="left"/>
      <w:pPr>
        <w:ind w:left="2814" w:hanging="360"/>
      </w:pPr>
      <w:rPr>
        <w:rFonts w:hint="default"/>
      </w:rPr>
    </w:lvl>
    <w:lvl w:ilvl="8" w:tplc="FE92B580">
      <w:start w:val="1"/>
      <w:numFmt w:val="bullet"/>
      <w:lvlText w:val="•"/>
      <w:lvlJc w:val="left"/>
      <w:pPr>
        <w:ind w:left="3136" w:hanging="360"/>
      </w:pPr>
      <w:rPr>
        <w:rFonts w:hint="default"/>
      </w:rPr>
    </w:lvl>
  </w:abstractNum>
  <w:abstractNum w:abstractNumId="5">
    <w:nsid w:val="0FBC461B"/>
    <w:multiLevelType w:val="hybridMultilevel"/>
    <w:tmpl w:val="98B4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C34F4"/>
    <w:multiLevelType w:val="hybridMultilevel"/>
    <w:tmpl w:val="7B32ACAE"/>
    <w:lvl w:ilvl="0" w:tplc="31AE2C9A">
      <w:start w:val="1"/>
      <w:numFmt w:val="bullet"/>
      <w:lvlText w:val=""/>
      <w:lvlJc w:val="left"/>
      <w:pPr>
        <w:ind w:left="1980" w:hanging="82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842D0"/>
    <w:multiLevelType w:val="hybridMultilevel"/>
    <w:tmpl w:val="EB18B5C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E177DAD"/>
    <w:multiLevelType w:val="hybridMultilevel"/>
    <w:tmpl w:val="63D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829"/>
    <w:multiLevelType w:val="hybridMultilevel"/>
    <w:tmpl w:val="EA4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2612"/>
    <w:multiLevelType w:val="hybridMultilevel"/>
    <w:tmpl w:val="75A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423AC"/>
    <w:multiLevelType w:val="multilevel"/>
    <w:tmpl w:val="4E48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E46B9"/>
    <w:multiLevelType w:val="hybridMultilevel"/>
    <w:tmpl w:val="B77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C32EA"/>
    <w:multiLevelType w:val="hybridMultilevel"/>
    <w:tmpl w:val="0CDCBD1A"/>
    <w:lvl w:ilvl="0" w:tplc="AD44BE5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1D3E"/>
    <w:multiLevelType w:val="hybridMultilevel"/>
    <w:tmpl w:val="F43ADCEE"/>
    <w:lvl w:ilvl="0" w:tplc="4DB48BA2">
      <w:start w:val="3"/>
      <w:numFmt w:val="decimal"/>
      <w:lvlText w:val="%1."/>
      <w:lvlJc w:val="left"/>
      <w:pPr>
        <w:ind w:left="491" w:hanging="360"/>
      </w:pPr>
      <w:rPr>
        <w:rFonts w:ascii="Times New Roman" w:eastAsia="Times New Roman" w:hAnsi="Times New Roman" w:cs="Times New Roman" w:hint="default"/>
        <w:b/>
        <w:bCs/>
        <w:sz w:val="22"/>
        <w:szCs w:val="22"/>
      </w:rPr>
    </w:lvl>
    <w:lvl w:ilvl="1" w:tplc="30245C5C">
      <w:start w:val="1"/>
      <w:numFmt w:val="lowerLetter"/>
      <w:lvlText w:val="%2."/>
      <w:lvlJc w:val="left"/>
      <w:pPr>
        <w:ind w:left="904" w:hanging="360"/>
      </w:pPr>
      <w:rPr>
        <w:rFonts w:ascii="Times New Roman" w:eastAsia="Times New Roman" w:hAnsi="Times New Roman" w:cs="Times New Roman" w:hint="default"/>
        <w:sz w:val="22"/>
        <w:szCs w:val="22"/>
      </w:rPr>
    </w:lvl>
    <w:lvl w:ilvl="2" w:tplc="CC682A52">
      <w:start w:val="1"/>
      <w:numFmt w:val="bullet"/>
      <w:lvlText w:val="•"/>
      <w:lvlJc w:val="left"/>
      <w:pPr>
        <w:ind w:left="1227" w:hanging="360"/>
      </w:pPr>
      <w:rPr>
        <w:rFonts w:hint="default"/>
      </w:rPr>
    </w:lvl>
    <w:lvl w:ilvl="3" w:tplc="08E207D6">
      <w:start w:val="1"/>
      <w:numFmt w:val="bullet"/>
      <w:lvlText w:val="•"/>
      <w:lvlJc w:val="left"/>
      <w:pPr>
        <w:ind w:left="1550" w:hanging="360"/>
      </w:pPr>
      <w:rPr>
        <w:rFonts w:hint="default"/>
      </w:rPr>
    </w:lvl>
    <w:lvl w:ilvl="4" w:tplc="149051BA">
      <w:start w:val="1"/>
      <w:numFmt w:val="bullet"/>
      <w:lvlText w:val="•"/>
      <w:lvlJc w:val="left"/>
      <w:pPr>
        <w:ind w:left="1873" w:hanging="360"/>
      </w:pPr>
      <w:rPr>
        <w:rFonts w:hint="default"/>
      </w:rPr>
    </w:lvl>
    <w:lvl w:ilvl="5" w:tplc="A16E8E96">
      <w:start w:val="1"/>
      <w:numFmt w:val="bullet"/>
      <w:lvlText w:val="•"/>
      <w:lvlJc w:val="left"/>
      <w:pPr>
        <w:ind w:left="2197" w:hanging="360"/>
      </w:pPr>
      <w:rPr>
        <w:rFonts w:hint="default"/>
      </w:rPr>
    </w:lvl>
    <w:lvl w:ilvl="6" w:tplc="ADCE2B06">
      <w:start w:val="1"/>
      <w:numFmt w:val="bullet"/>
      <w:lvlText w:val="•"/>
      <w:lvlJc w:val="left"/>
      <w:pPr>
        <w:ind w:left="2520" w:hanging="360"/>
      </w:pPr>
      <w:rPr>
        <w:rFonts w:hint="default"/>
      </w:rPr>
    </w:lvl>
    <w:lvl w:ilvl="7" w:tplc="073259F0">
      <w:start w:val="1"/>
      <w:numFmt w:val="bullet"/>
      <w:lvlText w:val="•"/>
      <w:lvlJc w:val="left"/>
      <w:pPr>
        <w:ind w:left="2843" w:hanging="360"/>
      </w:pPr>
      <w:rPr>
        <w:rFonts w:hint="default"/>
      </w:rPr>
    </w:lvl>
    <w:lvl w:ilvl="8" w:tplc="D9D6AA68">
      <w:start w:val="1"/>
      <w:numFmt w:val="bullet"/>
      <w:lvlText w:val="•"/>
      <w:lvlJc w:val="left"/>
      <w:pPr>
        <w:ind w:left="3166" w:hanging="360"/>
      </w:pPr>
      <w:rPr>
        <w:rFonts w:hint="default"/>
      </w:rPr>
    </w:lvl>
  </w:abstractNum>
  <w:abstractNum w:abstractNumId="15">
    <w:nsid w:val="38D90A99"/>
    <w:multiLevelType w:val="multilevel"/>
    <w:tmpl w:val="661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56AE2"/>
    <w:multiLevelType w:val="multilevel"/>
    <w:tmpl w:val="38CA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27988"/>
    <w:multiLevelType w:val="multilevel"/>
    <w:tmpl w:val="2D1E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21565"/>
    <w:multiLevelType w:val="hybridMultilevel"/>
    <w:tmpl w:val="DA4C448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40B47852"/>
    <w:multiLevelType w:val="hybridMultilevel"/>
    <w:tmpl w:val="7B86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A3E9B"/>
    <w:multiLevelType w:val="hybridMultilevel"/>
    <w:tmpl w:val="FC9C75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DC0F62"/>
    <w:multiLevelType w:val="multilevel"/>
    <w:tmpl w:val="B58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A6A1B"/>
    <w:multiLevelType w:val="hybridMultilevel"/>
    <w:tmpl w:val="8D44F6B4"/>
    <w:lvl w:ilvl="0" w:tplc="F8AA2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5216AE"/>
    <w:multiLevelType w:val="multilevel"/>
    <w:tmpl w:val="7A82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02DC2"/>
    <w:multiLevelType w:val="hybridMultilevel"/>
    <w:tmpl w:val="5C1C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D73AC0"/>
    <w:multiLevelType w:val="hybridMultilevel"/>
    <w:tmpl w:val="9D5EC204"/>
    <w:lvl w:ilvl="0" w:tplc="3050B79E">
      <w:numFmt w:val="bullet"/>
      <w:lvlText w:val="-"/>
      <w:lvlJc w:val="left"/>
      <w:pPr>
        <w:ind w:left="1075" w:hanging="360"/>
      </w:pPr>
      <w:rPr>
        <w:rFonts w:ascii="Times" w:eastAsia="Times New Roman" w:hAnsi="Times" w:cs="Times" w:hint="default"/>
        <w:i/>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6">
    <w:nsid w:val="4A416F7D"/>
    <w:multiLevelType w:val="multilevel"/>
    <w:tmpl w:val="AF7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A22E5"/>
    <w:multiLevelType w:val="hybridMultilevel"/>
    <w:tmpl w:val="DEB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C2D7E"/>
    <w:multiLevelType w:val="multilevel"/>
    <w:tmpl w:val="DB1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0A2D25"/>
    <w:multiLevelType w:val="hybridMultilevel"/>
    <w:tmpl w:val="322C3656"/>
    <w:lvl w:ilvl="0" w:tplc="E69C76C4">
      <w:start w:val="4"/>
      <w:numFmt w:val="decimal"/>
      <w:lvlText w:val="%1."/>
      <w:lvlJc w:val="left"/>
      <w:pPr>
        <w:ind w:left="544" w:hanging="360"/>
      </w:pPr>
      <w:rPr>
        <w:rFonts w:ascii="Cambria" w:eastAsia="Times New Roman" w:hAnsi="Cambria" w:cs="Times New Roman" w:hint="default"/>
        <w:b/>
        <w:bCs/>
        <w:spacing w:val="-2"/>
        <w:sz w:val="22"/>
        <w:szCs w:val="22"/>
      </w:rPr>
    </w:lvl>
    <w:lvl w:ilvl="1" w:tplc="DC88CA7A">
      <w:start w:val="1"/>
      <w:numFmt w:val="lowerLetter"/>
      <w:lvlText w:val="%2."/>
      <w:lvlJc w:val="left"/>
      <w:pPr>
        <w:ind w:left="904" w:hanging="360"/>
      </w:pPr>
      <w:rPr>
        <w:rFonts w:ascii="Times New Roman" w:eastAsia="Times New Roman" w:hAnsi="Times New Roman" w:cs="Times New Roman" w:hint="default"/>
        <w:sz w:val="22"/>
        <w:szCs w:val="22"/>
      </w:rPr>
    </w:lvl>
    <w:lvl w:ilvl="2" w:tplc="33B063E8">
      <w:start w:val="1"/>
      <w:numFmt w:val="bullet"/>
      <w:lvlText w:val="•"/>
      <w:lvlJc w:val="left"/>
      <w:pPr>
        <w:ind w:left="1227" w:hanging="360"/>
      </w:pPr>
      <w:rPr>
        <w:rFonts w:hint="default"/>
      </w:rPr>
    </w:lvl>
    <w:lvl w:ilvl="3" w:tplc="59C2BB36">
      <w:start w:val="1"/>
      <w:numFmt w:val="bullet"/>
      <w:lvlText w:val="•"/>
      <w:lvlJc w:val="left"/>
      <w:pPr>
        <w:ind w:left="1550" w:hanging="360"/>
      </w:pPr>
      <w:rPr>
        <w:rFonts w:hint="default"/>
      </w:rPr>
    </w:lvl>
    <w:lvl w:ilvl="4" w:tplc="A806674E">
      <w:start w:val="1"/>
      <w:numFmt w:val="bullet"/>
      <w:lvlText w:val="•"/>
      <w:lvlJc w:val="left"/>
      <w:pPr>
        <w:ind w:left="1873" w:hanging="360"/>
      </w:pPr>
      <w:rPr>
        <w:rFonts w:hint="default"/>
      </w:rPr>
    </w:lvl>
    <w:lvl w:ilvl="5" w:tplc="A2B483EA">
      <w:start w:val="1"/>
      <w:numFmt w:val="bullet"/>
      <w:lvlText w:val="•"/>
      <w:lvlJc w:val="left"/>
      <w:pPr>
        <w:ind w:left="2197" w:hanging="360"/>
      </w:pPr>
      <w:rPr>
        <w:rFonts w:hint="default"/>
      </w:rPr>
    </w:lvl>
    <w:lvl w:ilvl="6" w:tplc="4244A4F0">
      <w:start w:val="1"/>
      <w:numFmt w:val="bullet"/>
      <w:lvlText w:val="•"/>
      <w:lvlJc w:val="left"/>
      <w:pPr>
        <w:ind w:left="2520" w:hanging="360"/>
      </w:pPr>
      <w:rPr>
        <w:rFonts w:hint="default"/>
      </w:rPr>
    </w:lvl>
    <w:lvl w:ilvl="7" w:tplc="00366DBA">
      <w:start w:val="1"/>
      <w:numFmt w:val="bullet"/>
      <w:lvlText w:val="•"/>
      <w:lvlJc w:val="left"/>
      <w:pPr>
        <w:ind w:left="2843" w:hanging="360"/>
      </w:pPr>
      <w:rPr>
        <w:rFonts w:hint="default"/>
      </w:rPr>
    </w:lvl>
    <w:lvl w:ilvl="8" w:tplc="D338C8AE">
      <w:start w:val="1"/>
      <w:numFmt w:val="bullet"/>
      <w:lvlText w:val="•"/>
      <w:lvlJc w:val="left"/>
      <w:pPr>
        <w:ind w:left="3166" w:hanging="360"/>
      </w:pPr>
      <w:rPr>
        <w:rFonts w:hint="default"/>
      </w:rPr>
    </w:lvl>
  </w:abstractNum>
  <w:abstractNum w:abstractNumId="30">
    <w:nsid w:val="64F54DDC"/>
    <w:multiLevelType w:val="hybridMultilevel"/>
    <w:tmpl w:val="826E4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234B40"/>
    <w:multiLevelType w:val="hybridMultilevel"/>
    <w:tmpl w:val="FE46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1195B"/>
    <w:multiLevelType w:val="multilevel"/>
    <w:tmpl w:val="ED7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954BDE"/>
    <w:multiLevelType w:val="multilevel"/>
    <w:tmpl w:val="6FA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F26E5"/>
    <w:multiLevelType w:val="hybridMultilevel"/>
    <w:tmpl w:val="C91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0706D"/>
    <w:multiLevelType w:val="hybridMultilevel"/>
    <w:tmpl w:val="C5ACDC46"/>
    <w:lvl w:ilvl="0" w:tplc="FE9E8732">
      <w:numFmt w:val="bullet"/>
      <w:lvlText w:val=""/>
      <w:lvlJc w:val="left"/>
      <w:pPr>
        <w:tabs>
          <w:tab w:val="num" w:pos="720"/>
        </w:tabs>
        <w:ind w:left="720" w:hanging="360"/>
      </w:pPr>
      <w:rPr>
        <w:rFonts w:ascii="Symbol" w:eastAsia="Times New Roman" w:hAnsi="Symbol" w:cs="Palatino Linotyp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361EE5"/>
    <w:multiLevelType w:val="hybridMultilevel"/>
    <w:tmpl w:val="E9004854"/>
    <w:lvl w:ilvl="0" w:tplc="3A3C6EB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E35CB"/>
    <w:multiLevelType w:val="hybridMultilevel"/>
    <w:tmpl w:val="A3C8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B10593"/>
    <w:multiLevelType w:val="hybridMultilevel"/>
    <w:tmpl w:val="1ECE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3D3C80"/>
    <w:multiLevelType w:val="hybridMultilevel"/>
    <w:tmpl w:val="7AC8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6"/>
  </w:num>
  <w:num w:numId="3">
    <w:abstractNumId w:val="13"/>
  </w:num>
  <w:num w:numId="4">
    <w:abstractNumId w:val="11"/>
  </w:num>
  <w:num w:numId="5">
    <w:abstractNumId w:val="8"/>
  </w:num>
  <w:num w:numId="6">
    <w:abstractNumId w:val="5"/>
  </w:num>
  <w:num w:numId="7">
    <w:abstractNumId w:val="0"/>
  </w:num>
  <w:num w:numId="8">
    <w:abstractNumId w:val="31"/>
  </w:num>
  <w:num w:numId="9">
    <w:abstractNumId w:val="6"/>
  </w:num>
  <w:num w:numId="10">
    <w:abstractNumId w:val="26"/>
  </w:num>
  <w:num w:numId="11">
    <w:abstractNumId w:val="28"/>
  </w:num>
  <w:num w:numId="12">
    <w:abstractNumId w:val="32"/>
  </w:num>
  <w:num w:numId="13">
    <w:abstractNumId w:val="16"/>
  </w:num>
  <w:num w:numId="14">
    <w:abstractNumId w:val="21"/>
  </w:num>
  <w:num w:numId="15">
    <w:abstractNumId w:val="17"/>
  </w:num>
  <w:num w:numId="16">
    <w:abstractNumId w:val="23"/>
  </w:num>
  <w:num w:numId="17">
    <w:abstractNumId w:val="33"/>
  </w:num>
  <w:num w:numId="18">
    <w:abstractNumId w:val="15"/>
  </w:num>
  <w:num w:numId="19">
    <w:abstractNumId w:val="4"/>
  </w:num>
  <w:num w:numId="20">
    <w:abstractNumId w:val="1"/>
  </w:num>
  <w:num w:numId="21">
    <w:abstractNumId w:val="14"/>
  </w:num>
  <w:num w:numId="22">
    <w:abstractNumId w:val="29"/>
  </w:num>
  <w:num w:numId="23">
    <w:abstractNumId w:val="3"/>
  </w:num>
  <w:num w:numId="24">
    <w:abstractNumId w:val="35"/>
  </w:num>
  <w:num w:numId="25">
    <w:abstractNumId w:val="39"/>
  </w:num>
  <w:num w:numId="26">
    <w:abstractNumId w:val="38"/>
  </w:num>
  <w:num w:numId="27">
    <w:abstractNumId w:val="9"/>
  </w:num>
  <w:num w:numId="28">
    <w:abstractNumId w:val="27"/>
  </w:num>
  <w:num w:numId="29">
    <w:abstractNumId w:val="34"/>
  </w:num>
  <w:num w:numId="30">
    <w:abstractNumId w:val="19"/>
  </w:num>
  <w:num w:numId="31">
    <w:abstractNumId w:val="24"/>
  </w:num>
  <w:num w:numId="32">
    <w:abstractNumId w:val="12"/>
  </w:num>
  <w:num w:numId="33">
    <w:abstractNumId w:val="2"/>
  </w:num>
  <w:num w:numId="34">
    <w:abstractNumId w:val="22"/>
  </w:num>
  <w:num w:numId="35">
    <w:abstractNumId w:val="30"/>
  </w:num>
  <w:num w:numId="36">
    <w:abstractNumId w:val="20"/>
  </w:num>
  <w:num w:numId="37">
    <w:abstractNumId w:val="7"/>
  </w:num>
  <w:num w:numId="38">
    <w:abstractNumId w:val="18"/>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19"/>
    <w:rsid w:val="00006950"/>
    <w:rsid w:val="00017DFE"/>
    <w:rsid w:val="000444BB"/>
    <w:rsid w:val="00046B55"/>
    <w:rsid w:val="00053386"/>
    <w:rsid w:val="000923CC"/>
    <w:rsid w:val="000A234F"/>
    <w:rsid w:val="000E554B"/>
    <w:rsid w:val="00107521"/>
    <w:rsid w:val="001132D2"/>
    <w:rsid w:val="00120D84"/>
    <w:rsid w:val="0012235F"/>
    <w:rsid w:val="001359A8"/>
    <w:rsid w:val="00174633"/>
    <w:rsid w:val="00174BEA"/>
    <w:rsid w:val="00181A44"/>
    <w:rsid w:val="001B50BD"/>
    <w:rsid w:val="001C79AF"/>
    <w:rsid w:val="001D26AF"/>
    <w:rsid w:val="001E324C"/>
    <w:rsid w:val="001E78CE"/>
    <w:rsid w:val="001F1C32"/>
    <w:rsid w:val="001F3393"/>
    <w:rsid w:val="00214315"/>
    <w:rsid w:val="00262267"/>
    <w:rsid w:val="00271CA5"/>
    <w:rsid w:val="0027785E"/>
    <w:rsid w:val="002802BC"/>
    <w:rsid w:val="00280CCE"/>
    <w:rsid w:val="002B441F"/>
    <w:rsid w:val="002B79F1"/>
    <w:rsid w:val="003176CB"/>
    <w:rsid w:val="00344DAF"/>
    <w:rsid w:val="00357964"/>
    <w:rsid w:val="00361104"/>
    <w:rsid w:val="003677E5"/>
    <w:rsid w:val="00374D3B"/>
    <w:rsid w:val="00376A49"/>
    <w:rsid w:val="00385F94"/>
    <w:rsid w:val="003A59D9"/>
    <w:rsid w:val="003A667D"/>
    <w:rsid w:val="003B0379"/>
    <w:rsid w:val="003C0B0D"/>
    <w:rsid w:val="0040226D"/>
    <w:rsid w:val="004138AF"/>
    <w:rsid w:val="00456535"/>
    <w:rsid w:val="00462AFF"/>
    <w:rsid w:val="0047110C"/>
    <w:rsid w:val="00477471"/>
    <w:rsid w:val="00491200"/>
    <w:rsid w:val="004A36FD"/>
    <w:rsid w:val="004F0BA3"/>
    <w:rsid w:val="00506EE6"/>
    <w:rsid w:val="005175FD"/>
    <w:rsid w:val="005277F8"/>
    <w:rsid w:val="00527998"/>
    <w:rsid w:val="00545983"/>
    <w:rsid w:val="0055086E"/>
    <w:rsid w:val="005779BD"/>
    <w:rsid w:val="005841BC"/>
    <w:rsid w:val="005A5B5E"/>
    <w:rsid w:val="005A6DCA"/>
    <w:rsid w:val="005B6877"/>
    <w:rsid w:val="005B72BD"/>
    <w:rsid w:val="0060783D"/>
    <w:rsid w:val="00621C75"/>
    <w:rsid w:val="00644BE8"/>
    <w:rsid w:val="00665023"/>
    <w:rsid w:val="0069074E"/>
    <w:rsid w:val="006A2D1A"/>
    <w:rsid w:val="006A6B6E"/>
    <w:rsid w:val="006C0FF5"/>
    <w:rsid w:val="006E14E5"/>
    <w:rsid w:val="007067A9"/>
    <w:rsid w:val="00746472"/>
    <w:rsid w:val="00797246"/>
    <w:rsid w:val="007E574A"/>
    <w:rsid w:val="008248FE"/>
    <w:rsid w:val="00840C9C"/>
    <w:rsid w:val="008417F3"/>
    <w:rsid w:val="00865468"/>
    <w:rsid w:val="00867738"/>
    <w:rsid w:val="00883900"/>
    <w:rsid w:val="00885F6B"/>
    <w:rsid w:val="008B36A8"/>
    <w:rsid w:val="008D6899"/>
    <w:rsid w:val="008E6ABC"/>
    <w:rsid w:val="008F1430"/>
    <w:rsid w:val="008F4861"/>
    <w:rsid w:val="008F492B"/>
    <w:rsid w:val="0090249D"/>
    <w:rsid w:val="009054E8"/>
    <w:rsid w:val="00927552"/>
    <w:rsid w:val="009358BF"/>
    <w:rsid w:val="0094034E"/>
    <w:rsid w:val="0094247C"/>
    <w:rsid w:val="00946344"/>
    <w:rsid w:val="00971958"/>
    <w:rsid w:val="00981A15"/>
    <w:rsid w:val="00997AAD"/>
    <w:rsid w:val="009A0E2B"/>
    <w:rsid w:val="009A7B57"/>
    <w:rsid w:val="009B3524"/>
    <w:rsid w:val="009C1719"/>
    <w:rsid w:val="009C3E76"/>
    <w:rsid w:val="009D687D"/>
    <w:rsid w:val="009E422A"/>
    <w:rsid w:val="009E581A"/>
    <w:rsid w:val="00A03362"/>
    <w:rsid w:val="00A04580"/>
    <w:rsid w:val="00A23E55"/>
    <w:rsid w:val="00A46C6B"/>
    <w:rsid w:val="00A63B62"/>
    <w:rsid w:val="00A9073A"/>
    <w:rsid w:val="00A90C59"/>
    <w:rsid w:val="00A95B76"/>
    <w:rsid w:val="00AA4225"/>
    <w:rsid w:val="00AB3210"/>
    <w:rsid w:val="00AC2155"/>
    <w:rsid w:val="00AC4F45"/>
    <w:rsid w:val="00AD71C4"/>
    <w:rsid w:val="00AE3C72"/>
    <w:rsid w:val="00AE6DE8"/>
    <w:rsid w:val="00AF22B2"/>
    <w:rsid w:val="00B163D4"/>
    <w:rsid w:val="00B7426D"/>
    <w:rsid w:val="00B76965"/>
    <w:rsid w:val="00B91F02"/>
    <w:rsid w:val="00B9338B"/>
    <w:rsid w:val="00B939BD"/>
    <w:rsid w:val="00B9624D"/>
    <w:rsid w:val="00BA00BF"/>
    <w:rsid w:val="00BA6F60"/>
    <w:rsid w:val="00BC1FD0"/>
    <w:rsid w:val="00BC28FF"/>
    <w:rsid w:val="00BD5EA3"/>
    <w:rsid w:val="00BD6EC7"/>
    <w:rsid w:val="00BE5CE1"/>
    <w:rsid w:val="00BE749E"/>
    <w:rsid w:val="00BF1E5E"/>
    <w:rsid w:val="00BF5478"/>
    <w:rsid w:val="00C02D4C"/>
    <w:rsid w:val="00C41614"/>
    <w:rsid w:val="00C43E34"/>
    <w:rsid w:val="00C67037"/>
    <w:rsid w:val="00C96A94"/>
    <w:rsid w:val="00CC32D8"/>
    <w:rsid w:val="00CD14D6"/>
    <w:rsid w:val="00CD288D"/>
    <w:rsid w:val="00CF0133"/>
    <w:rsid w:val="00D00B3D"/>
    <w:rsid w:val="00D0720A"/>
    <w:rsid w:val="00D10F24"/>
    <w:rsid w:val="00D14388"/>
    <w:rsid w:val="00D52C15"/>
    <w:rsid w:val="00D65DF9"/>
    <w:rsid w:val="00D825C9"/>
    <w:rsid w:val="00D8608A"/>
    <w:rsid w:val="00DA14BE"/>
    <w:rsid w:val="00DA5FC9"/>
    <w:rsid w:val="00DC75A1"/>
    <w:rsid w:val="00DF4C99"/>
    <w:rsid w:val="00E0570E"/>
    <w:rsid w:val="00E1308A"/>
    <w:rsid w:val="00E13F9D"/>
    <w:rsid w:val="00E558C0"/>
    <w:rsid w:val="00E6491B"/>
    <w:rsid w:val="00E770DB"/>
    <w:rsid w:val="00E80C79"/>
    <w:rsid w:val="00EA0434"/>
    <w:rsid w:val="00EB7D13"/>
    <w:rsid w:val="00EC0D10"/>
    <w:rsid w:val="00F04FC4"/>
    <w:rsid w:val="00F22852"/>
    <w:rsid w:val="00F22B8C"/>
    <w:rsid w:val="00F233B9"/>
    <w:rsid w:val="00F41A18"/>
    <w:rsid w:val="00F741FF"/>
    <w:rsid w:val="00F84807"/>
    <w:rsid w:val="00F85F95"/>
    <w:rsid w:val="00F85FFA"/>
    <w:rsid w:val="00F86648"/>
    <w:rsid w:val="00F93114"/>
    <w:rsid w:val="00FB1495"/>
    <w:rsid w:val="00FC7082"/>
    <w:rsid w:val="00FD6BAF"/>
    <w:rsid w:val="00FF5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5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1719"/>
  </w:style>
  <w:style w:type="paragraph" w:styleId="Heading1">
    <w:name w:val="heading 1"/>
    <w:basedOn w:val="Normal"/>
    <w:next w:val="Normal"/>
    <w:link w:val="Heading1Char"/>
    <w:uiPriority w:val="9"/>
    <w:qFormat/>
    <w:rsid w:val="00621C7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621C7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1C7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5B72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719"/>
    <w:rPr>
      <w:color w:val="0563C1" w:themeColor="hyperlink"/>
      <w:u w:val="single"/>
    </w:rPr>
  </w:style>
  <w:style w:type="paragraph" w:customStyle="1" w:styleId="xmsonormal">
    <w:name w:val="x_msonormal"/>
    <w:basedOn w:val="Normal"/>
    <w:rsid w:val="009C1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719"/>
  </w:style>
  <w:style w:type="paragraph" w:styleId="Title">
    <w:name w:val="Title"/>
    <w:basedOn w:val="Normal"/>
    <w:next w:val="Normal"/>
    <w:link w:val="TitleChar"/>
    <w:uiPriority w:val="10"/>
    <w:qFormat/>
    <w:rsid w:val="00621C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1C75"/>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21C75"/>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1C75"/>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621C75"/>
    <w:pPr>
      <w:ind w:left="720"/>
      <w:contextualSpacing/>
    </w:pPr>
  </w:style>
  <w:style w:type="character" w:customStyle="1" w:styleId="Heading3Char">
    <w:name w:val="Heading 3 Char"/>
    <w:basedOn w:val="DefaultParagraphFont"/>
    <w:link w:val="Heading3"/>
    <w:uiPriority w:val="9"/>
    <w:rsid w:val="00621C75"/>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E558C0"/>
    <w:rPr>
      <w:color w:val="954F72" w:themeColor="followedHyperlink"/>
      <w:u w:val="single"/>
    </w:rPr>
  </w:style>
  <w:style w:type="paragraph" w:styleId="NormalWeb">
    <w:name w:val="Normal (Web)"/>
    <w:basedOn w:val="Normal"/>
    <w:uiPriority w:val="99"/>
    <w:rsid w:val="005841BC"/>
    <w:pPr>
      <w:spacing w:beforeLines="1" w:afterLines="1" w:line="240" w:lineRule="auto"/>
    </w:pPr>
    <w:rPr>
      <w:rFonts w:ascii="Times" w:hAnsi="Times" w:cs="Times New Roman"/>
      <w:sz w:val="20"/>
      <w:szCs w:val="20"/>
    </w:rPr>
  </w:style>
  <w:style w:type="character" w:customStyle="1" w:styleId="aqj">
    <w:name w:val="aqj"/>
    <w:basedOn w:val="DefaultParagraphFont"/>
    <w:rsid w:val="005841BC"/>
  </w:style>
  <w:style w:type="character" w:customStyle="1" w:styleId="Heading4Char">
    <w:name w:val="Heading 4 Char"/>
    <w:basedOn w:val="DefaultParagraphFont"/>
    <w:link w:val="Heading4"/>
    <w:rsid w:val="005B72BD"/>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D8608A"/>
    <w:rPr>
      <w:b/>
      <w:bCs/>
    </w:rPr>
  </w:style>
  <w:style w:type="paragraph" w:styleId="CommentText">
    <w:name w:val="annotation text"/>
    <w:basedOn w:val="Normal"/>
    <w:link w:val="CommentTextChar"/>
    <w:uiPriority w:val="99"/>
    <w:rsid w:val="00D860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608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EA0434"/>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0434"/>
    <w:rPr>
      <w:rFonts w:eastAsiaTheme="minorEastAsia"/>
      <w:color w:val="5A5A5A" w:themeColor="text1" w:themeTint="A5"/>
      <w:spacing w:val="15"/>
    </w:rPr>
  </w:style>
  <w:style w:type="paragraph" w:customStyle="1" w:styleId="p1">
    <w:name w:val="p1"/>
    <w:basedOn w:val="Normal"/>
    <w:rsid w:val="00527998"/>
    <w:pPr>
      <w:spacing w:after="0" w:line="240" w:lineRule="auto"/>
    </w:pPr>
    <w:rPr>
      <w:rFonts w:ascii="Century Gothic" w:hAnsi="Century Gothic" w:cs="Times New Roman"/>
      <w:sz w:val="18"/>
      <w:szCs w:val="18"/>
      <w:lang w:eastAsia="ja-JP"/>
    </w:rPr>
  </w:style>
  <w:style w:type="paragraph" w:customStyle="1" w:styleId="p2">
    <w:name w:val="p2"/>
    <w:basedOn w:val="Normal"/>
    <w:rsid w:val="00527998"/>
    <w:pPr>
      <w:spacing w:after="0" w:line="240" w:lineRule="auto"/>
    </w:pPr>
    <w:rPr>
      <w:rFonts w:ascii="Century Gothic" w:hAnsi="Century Gothic" w:cs="Times New Roman"/>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8024">
      <w:bodyDiv w:val="1"/>
      <w:marLeft w:val="0"/>
      <w:marRight w:val="0"/>
      <w:marTop w:val="0"/>
      <w:marBottom w:val="0"/>
      <w:divBdr>
        <w:top w:val="none" w:sz="0" w:space="0" w:color="auto"/>
        <w:left w:val="none" w:sz="0" w:space="0" w:color="auto"/>
        <w:bottom w:val="none" w:sz="0" w:space="0" w:color="auto"/>
        <w:right w:val="none" w:sz="0" w:space="0" w:color="auto"/>
      </w:divBdr>
    </w:div>
    <w:div w:id="291595910">
      <w:bodyDiv w:val="1"/>
      <w:marLeft w:val="0"/>
      <w:marRight w:val="0"/>
      <w:marTop w:val="0"/>
      <w:marBottom w:val="0"/>
      <w:divBdr>
        <w:top w:val="none" w:sz="0" w:space="0" w:color="auto"/>
        <w:left w:val="none" w:sz="0" w:space="0" w:color="auto"/>
        <w:bottom w:val="none" w:sz="0" w:space="0" w:color="auto"/>
        <w:right w:val="none" w:sz="0" w:space="0" w:color="auto"/>
      </w:divBdr>
      <w:divsChild>
        <w:div w:id="1422070599">
          <w:marLeft w:val="0"/>
          <w:marRight w:val="0"/>
          <w:marTop w:val="0"/>
          <w:marBottom w:val="0"/>
          <w:divBdr>
            <w:top w:val="none" w:sz="0" w:space="0" w:color="auto"/>
            <w:left w:val="none" w:sz="0" w:space="0" w:color="auto"/>
            <w:bottom w:val="none" w:sz="0" w:space="0" w:color="auto"/>
            <w:right w:val="none" w:sz="0" w:space="0" w:color="auto"/>
          </w:divBdr>
        </w:div>
        <w:div w:id="485977967">
          <w:marLeft w:val="0"/>
          <w:marRight w:val="0"/>
          <w:marTop w:val="0"/>
          <w:marBottom w:val="0"/>
          <w:divBdr>
            <w:top w:val="none" w:sz="0" w:space="0" w:color="auto"/>
            <w:left w:val="none" w:sz="0" w:space="0" w:color="auto"/>
            <w:bottom w:val="none" w:sz="0" w:space="0" w:color="auto"/>
            <w:right w:val="none" w:sz="0" w:space="0" w:color="auto"/>
          </w:divBdr>
        </w:div>
      </w:divsChild>
    </w:div>
    <w:div w:id="430392309">
      <w:bodyDiv w:val="1"/>
      <w:marLeft w:val="0"/>
      <w:marRight w:val="0"/>
      <w:marTop w:val="0"/>
      <w:marBottom w:val="0"/>
      <w:divBdr>
        <w:top w:val="none" w:sz="0" w:space="0" w:color="auto"/>
        <w:left w:val="none" w:sz="0" w:space="0" w:color="auto"/>
        <w:bottom w:val="none" w:sz="0" w:space="0" w:color="auto"/>
        <w:right w:val="none" w:sz="0" w:space="0" w:color="auto"/>
      </w:divBdr>
    </w:div>
    <w:div w:id="987904273">
      <w:bodyDiv w:val="1"/>
      <w:marLeft w:val="0"/>
      <w:marRight w:val="0"/>
      <w:marTop w:val="0"/>
      <w:marBottom w:val="0"/>
      <w:divBdr>
        <w:top w:val="none" w:sz="0" w:space="0" w:color="auto"/>
        <w:left w:val="none" w:sz="0" w:space="0" w:color="auto"/>
        <w:bottom w:val="none" w:sz="0" w:space="0" w:color="auto"/>
        <w:right w:val="none" w:sz="0" w:space="0" w:color="auto"/>
      </w:divBdr>
    </w:div>
    <w:div w:id="1326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itingcenter.colostate.edu/" TargetMode="External"/><Relationship Id="rId12" Type="http://schemas.openxmlformats.org/officeDocument/2006/relationships/hyperlink" Target="http://libguides.colostate.edu/co150" TargetMode="External"/><Relationship Id="rId13" Type="http://schemas.openxmlformats.org/officeDocument/2006/relationships/hyperlink" Target="https://owl.english.purdue.edu/owl/resource/747/01/" TargetMode="External"/><Relationship Id="rId14" Type="http://schemas.openxmlformats.org/officeDocument/2006/relationships/hyperlink" Target="http://rds.colostate.edu/" TargetMode="External"/><Relationship Id="rId15" Type="http://schemas.openxmlformats.org/officeDocument/2006/relationships/hyperlink" Target="http://www.health.colostate.edu/" TargetMode="External"/><Relationship Id="rId16" Type="http://schemas.openxmlformats.org/officeDocument/2006/relationships/hyperlink" Target="http://www.wgac.colostate.edu/need-help-support" TargetMode="External"/><Relationship Id="rId17" Type="http://schemas.openxmlformats.org/officeDocument/2006/relationships/hyperlink" Target="http://career.colostate.edu/Default.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ghered.colorado.gov/academics/transfers/gtpathways/curriculum.html" TargetMode="External"/><Relationship Id="rId6" Type="http://schemas.openxmlformats.org/officeDocument/2006/relationships/hyperlink" Target="http://canvas.colostate.edu/" TargetMode="External"/><Relationship Id="rId7" Type="http://schemas.openxmlformats.org/officeDocument/2006/relationships/hyperlink" Target="http://canvas.colostate.edu)" TargetMode="External"/><Relationship Id="rId8" Type="http://schemas.openxmlformats.org/officeDocument/2006/relationships/hyperlink" Target="http://catalog.colostate.edu/general-catalog/academic-standards/academic-policies/" TargetMode="External"/><Relationship Id="rId9" Type="http://schemas.openxmlformats.org/officeDocument/2006/relationships/hyperlink" Target="javascript:OpenPage('http://www.catalog.colostate.edu/FrontPDF/1.6POLICIES1112f.pdf')" TargetMode="External"/><Relationship Id="rId10" Type="http://schemas.openxmlformats.org/officeDocument/2006/relationships/hyperlink" Target="javascript:OpenPage('http://www.conflictresolution.colostate.edu/conduct-co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3101</Words>
  <Characters>17681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Morgan</dc:creator>
  <cp:keywords/>
  <dc:description/>
  <cp:lastModifiedBy>Riedl,Morgan</cp:lastModifiedBy>
  <cp:revision>22</cp:revision>
  <dcterms:created xsi:type="dcterms:W3CDTF">2017-12-19T22:39:00Z</dcterms:created>
  <dcterms:modified xsi:type="dcterms:W3CDTF">2018-01-17T21:10:00Z</dcterms:modified>
</cp:coreProperties>
</file>